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48986F" w14:textId="184C18E3" w:rsidR="002B498E" w:rsidRDefault="002B498E">
      <w:pPr>
        <w:pStyle w:val="LO-normal"/>
        <w:jc w:val="left"/>
        <w:rPr>
          <w:rFonts w:ascii="Rasa" w:eastAsia="Rasa" w:hAnsi="Rasa" w:cs="Rasa"/>
          <w:color w:val="071D49"/>
        </w:rPr>
      </w:pPr>
    </w:p>
    <w:p w14:paraId="3A636BAC" w14:textId="77777777" w:rsidR="00D11523" w:rsidRDefault="00D11523">
      <w:pPr>
        <w:pStyle w:val="LO-normal"/>
        <w:jc w:val="left"/>
        <w:rPr>
          <w:rFonts w:ascii="Rasa" w:eastAsia="Rasa" w:hAnsi="Rasa" w:cs="Rasa"/>
          <w:color w:val="071D49"/>
        </w:rPr>
      </w:pPr>
    </w:p>
    <w:p w14:paraId="0A0CDA9B" w14:textId="3C4A0553" w:rsidR="002B498E" w:rsidRDefault="00F96A00">
      <w:pPr>
        <w:pStyle w:val="LO-normal"/>
        <w:jc w:val="left"/>
      </w:pPr>
      <w:r>
        <w:rPr>
          <w:rFonts w:ascii="Rasa" w:eastAsia="Rasa" w:hAnsi="Rasa" w:cs="Rasa"/>
          <w:color w:val="071D49"/>
        </w:rPr>
        <w:t>Comunicato stampa</w:t>
      </w:r>
    </w:p>
    <w:p w14:paraId="2DD887C5" w14:textId="77777777" w:rsidR="00F96A00" w:rsidRDefault="00F96A00" w:rsidP="00F96A00">
      <w:pPr>
        <w:jc w:val="center"/>
        <w:rPr>
          <w:rFonts w:ascii="Calibri" w:eastAsia="Calibri" w:hAnsi="Calibri" w:cs="Calibri"/>
          <w:b/>
          <w:sz w:val="32"/>
          <w:szCs w:val="32"/>
          <w:lang w:eastAsia="zh-CN" w:bidi="hi-IN"/>
        </w:rPr>
      </w:pPr>
    </w:p>
    <w:p w14:paraId="4E7A14E4" w14:textId="446CF9E4" w:rsidR="00C35926" w:rsidRPr="009763D0" w:rsidRDefault="00CF27C9" w:rsidP="00C35926">
      <w:pPr>
        <w:jc w:val="center"/>
        <w:rPr>
          <w:rFonts w:ascii="Calibri" w:eastAsia="Calibri" w:hAnsi="Calibri" w:cs="Calibri"/>
          <w:b/>
          <w:sz w:val="32"/>
          <w:szCs w:val="32"/>
          <w:lang w:eastAsia="zh-CN" w:bidi="hi-IN"/>
        </w:rPr>
      </w:pPr>
      <w:r w:rsidRPr="009763D0">
        <w:rPr>
          <w:rFonts w:ascii="Calibri" w:eastAsia="Calibri" w:hAnsi="Calibri" w:cs="Calibri"/>
          <w:b/>
          <w:sz w:val="32"/>
          <w:szCs w:val="32"/>
          <w:lang w:eastAsia="zh-CN" w:bidi="hi-IN"/>
        </w:rPr>
        <w:t xml:space="preserve">Aftermarket </w:t>
      </w:r>
      <w:r w:rsidR="007E00AA" w:rsidRPr="009763D0">
        <w:rPr>
          <w:rFonts w:ascii="Calibri" w:eastAsia="Calibri" w:hAnsi="Calibri" w:cs="Calibri"/>
          <w:b/>
          <w:sz w:val="32"/>
          <w:szCs w:val="32"/>
          <w:lang w:eastAsia="zh-CN" w:bidi="hi-IN"/>
        </w:rPr>
        <w:t>a</w:t>
      </w:r>
      <w:r w:rsidR="009A050E" w:rsidRPr="009763D0">
        <w:rPr>
          <w:rFonts w:ascii="Calibri" w:eastAsia="Calibri" w:hAnsi="Calibri" w:cs="Calibri"/>
          <w:b/>
          <w:sz w:val="32"/>
          <w:szCs w:val="32"/>
          <w:lang w:eastAsia="zh-CN" w:bidi="hi-IN"/>
        </w:rPr>
        <w:t>uto</w:t>
      </w:r>
      <w:r w:rsidRPr="009763D0">
        <w:rPr>
          <w:rFonts w:ascii="Calibri" w:eastAsia="Calibri" w:hAnsi="Calibri" w:cs="Calibri"/>
          <w:b/>
          <w:sz w:val="32"/>
          <w:szCs w:val="32"/>
          <w:lang w:eastAsia="zh-CN" w:bidi="hi-IN"/>
        </w:rPr>
        <w:t xml:space="preserve">: </w:t>
      </w:r>
      <w:r w:rsidR="00C35926" w:rsidRPr="009763D0">
        <w:rPr>
          <w:rFonts w:ascii="Calibri" w:eastAsia="Calibri" w:hAnsi="Calibri" w:cs="Calibri"/>
          <w:b/>
          <w:sz w:val="32"/>
          <w:szCs w:val="32"/>
          <w:lang w:eastAsia="zh-CN" w:bidi="hi-IN"/>
        </w:rPr>
        <w:t xml:space="preserve">solo il 5% delle imprese si sta riconvertendo all’elettrico </w:t>
      </w:r>
    </w:p>
    <w:p w14:paraId="1ADF77BB" w14:textId="392A8E0A" w:rsidR="00712B58" w:rsidRPr="009763D0" w:rsidRDefault="00CF27C9" w:rsidP="009A050E">
      <w:pPr>
        <w:jc w:val="center"/>
        <w:rPr>
          <w:rFonts w:ascii="Calibri" w:eastAsia="Calibri" w:hAnsi="Calibri" w:cs="Calibri"/>
          <w:b/>
          <w:sz w:val="32"/>
          <w:szCs w:val="32"/>
          <w:lang w:eastAsia="zh-CN" w:bidi="hi-IN"/>
        </w:rPr>
      </w:pPr>
      <w:r w:rsidRPr="009763D0">
        <w:rPr>
          <w:rFonts w:ascii="Calibri" w:eastAsia="Calibri" w:hAnsi="Calibri" w:cs="Calibri"/>
          <w:b/>
          <w:sz w:val="32"/>
          <w:szCs w:val="32"/>
          <w:lang w:eastAsia="zh-CN" w:bidi="hi-IN"/>
        </w:rPr>
        <w:t xml:space="preserve">4 </w:t>
      </w:r>
      <w:r w:rsidR="00C35926" w:rsidRPr="009763D0">
        <w:rPr>
          <w:rFonts w:ascii="Calibri" w:eastAsia="Calibri" w:hAnsi="Calibri" w:cs="Calibri"/>
          <w:b/>
          <w:sz w:val="32"/>
          <w:szCs w:val="32"/>
          <w:lang w:eastAsia="zh-CN" w:bidi="hi-IN"/>
        </w:rPr>
        <w:t>aziende</w:t>
      </w:r>
      <w:r w:rsidRPr="009763D0">
        <w:rPr>
          <w:rFonts w:ascii="Calibri" w:eastAsia="Calibri" w:hAnsi="Calibri" w:cs="Calibri"/>
          <w:b/>
          <w:sz w:val="32"/>
          <w:szCs w:val="32"/>
          <w:lang w:eastAsia="zh-CN" w:bidi="hi-IN"/>
        </w:rPr>
        <w:t xml:space="preserve"> </w:t>
      </w:r>
      <w:r w:rsidR="00C36FCE" w:rsidRPr="009763D0">
        <w:rPr>
          <w:rFonts w:ascii="Calibri" w:eastAsia="Calibri" w:hAnsi="Calibri" w:cs="Calibri"/>
          <w:b/>
          <w:sz w:val="32"/>
          <w:szCs w:val="32"/>
          <w:lang w:eastAsia="zh-CN" w:bidi="hi-IN"/>
        </w:rPr>
        <w:t xml:space="preserve">di ricambi </w:t>
      </w:r>
      <w:r w:rsidRPr="009763D0">
        <w:rPr>
          <w:rFonts w:ascii="Calibri" w:eastAsia="Calibri" w:hAnsi="Calibri" w:cs="Calibri"/>
          <w:b/>
          <w:sz w:val="32"/>
          <w:szCs w:val="32"/>
          <w:lang w:eastAsia="zh-CN" w:bidi="hi-IN"/>
        </w:rPr>
        <w:t xml:space="preserve">su 10 </w:t>
      </w:r>
      <w:r w:rsidR="00C36FCE" w:rsidRPr="009763D0">
        <w:rPr>
          <w:rFonts w:ascii="Calibri" w:eastAsia="Calibri" w:hAnsi="Calibri" w:cs="Calibri"/>
          <w:b/>
          <w:sz w:val="32"/>
          <w:szCs w:val="32"/>
          <w:lang w:eastAsia="zh-CN" w:bidi="hi-IN"/>
        </w:rPr>
        <w:t>stimano</w:t>
      </w:r>
      <w:r w:rsidRPr="009763D0">
        <w:rPr>
          <w:rFonts w:ascii="Calibri" w:eastAsia="Calibri" w:hAnsi="Calibri" w:cs="Calibri"/>
          <w:b/>
          <w:sz w:val="32"/>
          <w:szCs w:val="32"/>
          <w:lang w:eastAsia="zh-CN" w:bidi="hi-IN"/>
        </w:rPr>
        <w:t xml:space="preserve"> </w:t>
      </w:r>
      <w:r w:rsidR="00C35926" w:rsidRPr="009763D0">
        <w:rPr>
          <w:rFonts w:ascii="Calibri" w:eastAsia="Calibri" w:hAnsi="Calibri" w:cs="Calibri"/>
          <w:b/>
          <w:sz w:val="32"/>
          <w:szCs w:val="32"/>
          <w:lang w:eastAsia="zh-CN" w:bidi="hi-IN"/>
        </w:rPr>
        <w:t>aumenti di</w:t>
      </w:r>
      <w:r w:rsidR="00F34A2C" w:rsidRPr="009763D0">
        <w:rPr>
          <w:rFonts w:ascii="Calibri" w:eastAsia="Calibri" w:hAnsi="Calibri" w:cs="Calibri"/>
          <w:b/>
          <w:sz w:val="32"/>
          <w:szCs w:val="32"/>
          <w:lang w:eastAsia="zh-CN" w:bidi="hi-IN"/>
        </w:rPr>
        <w:t xml:space="preserve"> </w:t>
      </w:r>
      <w:r w:rsidRPr="009763D0">
        <w:rPr>
          <w:rFonts w:ascii="Calibri" w:eastAsia="Calibri" w:hAnsi="Calibri" w:cs="Calibri"/>
          <w:b/>
          <w:sz w:val="32"/>
          <w:szCs w:val="32"/>
          <w:lang w:eastAsia="zh-CN" w:bidi="hi-IN"/>
        </w:rPr>
        <w:t>fatturato</w:t>
      </w:r>
      <w:r w:rsidR="00C36FCE" w:rsidRPr="009763D0">
        <w:rPr>
          <w:rFonts w:ascii="Calibri" w:eastAsia="Calibri" w:hAnsi="Calibri" w:cs="Calibri"/>
          <w:b/>
          <w:sz w:val="32"/>
          <w:szCs w:val="32"/>
          <w:lang w:eastAsia="zh-CN" w:bidi="hi-IN"/>
        </w:rPr>
        <w:t xml:space="preserve"> </w:t>
      </w:r>
      <w:r w:rsidRPr="009763D0">
        <w:rPr>
          <w:rFonts w:ascii="Calibri" w:eastAsia="Calibri" w:hAnsi="Calibri" w:cs="Calibri"/>
          <w:b/>
          <w:sz w:val="32"/>
          <w:szCs w:val="32"/>
          <w:lang w:eastAsia="zh-CN" w:bidi="hi-IN"/>
        </w:rPr>
        <w:t>nel 2024</w:t>
      </w:r>
    </w:p>
    <w:p w14:paraId="7AAEB027" w14:textId="6D9201C4" w:rsidR="00C36FCE" w:rsidRPr="00CF27C9" w:rsidRDefault="00C36FCE" w:rsidP="009A050E">
      <w:pPr>
        <w:jc w:val="center"/>
        <w:rPr>
          <w:rFonts w:ascii="Calibri" w:eastAsia="Calibri" w:hAnsi="Calibri" w:cs="Calibri"/>
          <w:b/>
          <w:sz w:val="32"/>
          <w:szCs w:val="32"/>
          <w:lang w:eastAsia="zh-CN" w:bidi="hi-IN"/>
        </w:rPr>
      </w:pPr>
      <w:r w:rsidRPr="009763D0">
        <w:rPr>
          <w:rFonts w:ascii="Calibri" w:eastAsia="Calibri" w:hAnsi="Calibri" w:cs="Calibri"/>
          <w:b/>
          <w:sz w:val="32"/>
          <w:szCs w:val="32"/>
          <w:lang w:eastAsia="zh-CN" w:bidi="hi-IN"/>
        </w:rPr>
        <w:t>Pesaro e Urbino al top per “peso” della filiera</w:t>
      </w:r>
    </w:p>
    <w:p w14:paraId="2114AC6D" w14:textId="77777777" w:rsidR="00C20F43" w:rsidRDefault="00C20F43" w:rsidP="00566A7D">
      <w:pPr>
        <w:jc w:val="both"/>
        <w:rPr>
          <w:rFonts w:asciiTheme="minorHAnsi" w:eastAsia="Calibri" w:hAnsiTheme="minorHAnsi" w:cstheme="minorHAnsi"/>
        </w:rPr>
      </w:pPr>
    </w:p>
    <w:p w14:paraId="71BCFB9D" w14:textId="00D9C324" w:rsidR="00805BCA" w:rsidRDefault="00712B58" w:rsidP="00566A7D">
      <w:pPr>
        <w:jc w:val="both"/>
        <w:rPr>
          <w:rFonts w:asciiTheme="minorHAnsi" w:eastAsia="Calibri" w:hAnsiTheme="minorHAnsi" w:cstheme="minorHAnsi"/>
        </w:rPr>
      </w:pPr>
      <w:r w:rsidRPr="00F96A00">
        <w:rPr>
          <w:rFonts w:asciiTheme="minorHAnsi" w:eastAsia="Calibri" w:hAnsiTheme="minorHAnsi" w:cstheme="minorHAnsi"/>
        </w:rPr>
        <w:t xml:space="preserve">Roma, </w:t>
      </w:r>
      <w:r w:rsidR="00C20F43">
        <w:rPr>
          <w:rFonts w:asciiTheme="minorHAnsi" w:eastAsia="Calibri" w:hAnsiTheme="minorHAnsi" w:cstheme="minorHAnsi"/>
        </w:rPr>
        <w:t>19</w:t>
      </w:r>
      <w:r w:rsidRPr="00F96A00">
        <w:rPr>
          <w:rFonts w:asciiTheme="minorHAnsi" w:eastAsia="Calibri" w:hAnsiTheme="minorHAnsi" w:cstheme="minorHAnsi"/>
        </w:rPr>
        <w:t xml:space="preserve"> </w:t>
      </w:r>
      <w:r w:rsidR="00C20F43">
        <w:rPr>
          <w:rFonts w:asciiTheme="minorHAnsi" w:eastAsia="Calibri" w:hAnsiTheme="minorHAnsi" w:cstheme="minorHAnsi"/>
        </w:rPr>
        <w:t>settembre</w:t>
      </w:r>
      <w:r w:rsidRPr="00F96A00">
        <w:rPr>
          <w:rFonts w:asciiTheme="minorHAnsi" w:eastAsia="Calibri" w:hAnsiTheme="minorHAnsi" w:cstheme="minorHAnsi"/>
        </w:rPr>
        <w:t xml:space="preserve"> 2024 </w:t>
      </w:r>
      <w:r w:rsidR="00F96A00" w:rsidRPr="00F96A00">
        <w:rPr>
          <w:rFonts w:asciiTheme="minorHAnsi" w:eastAsia="Calibri" w:hAnsiTheme="minorHAnsi" w:cstheme="minorHAnsi"/>
        </w:rPr>
        <w:t>–</w:t>
      </w:r>
      <w:r w:rsidRPr="00F96A00">
        <w:rPr>
          <w:rFonts w:asciiTheme="minorHAnsi" w:eastAsia="Calibri" w:hAnsiTheme="minorHAnsi" w:cstheme="minorHAnsi"/>
        </w:rPr>
        <w:t xml:space="preserve"> </w:t>
      </w:r>
      <w:r w:rsidR="000C7233">
        <w:rPr>
          <w:rFonts w:asciiTheme="minorHAnsi" w:eastAsia="Calibri" w:hAnsiTheme="minorHAnsi" w:cstheme="minorHAnsi"/>
        </w:rPr>
        <w:t>V</w:t>
      </w:r>
      <w:r w:rsidR="00405AC0" w:rsidRPr="000C7233">
        <w:rPr>
          <w:rFonts w:asciiTheme="minorHAnsi" w:eastAsia="Calibri" w:hAnsiTheme="minorHAnsi" w:cstheme="minorHAnsi"/>
        </w:rPr>
        <w:t xml:space="preserve">ale 28,1 </w:t>
      </w:r>
      <w:r w:rsidR="000C7233" w:rsidRPr="000C7233">
        <w:rPr>
          <w:rFonts w:asciiTheme="minorHAnsi" w:eastAsia="Calibri" w:hAnsiTheme="minorHAnsi" w:cstheme="minorHAnsi"/>
        </w:rPr>
        <w:t>m</w:t>
      </w:r>
      <w:r w:rsidR="000C7233">
        <w:rPr>
          <w:rFonts w:asciiTheme="minorHAnsi" w:eastAsia="Calibri" w:hAnsiTheme="minorHAnsi" w:cstheme="minorHAnsi"/>
        </w:rPr>
        <w:t>i</w:t>
      </w:r>
      <w:r w:rsidR="000C7233" w:rsidRPr="000C7233">
        <w:rPr>
          <w:rFonts w:asciiTheme="minorHAnsi" w:eastAsia="Calibri" w:hAnsiTheme="minorHAnsi" w:cstheme="minorHAnsi"/>
        </w:rPr>
        <w:t>l</w:t>
      </w:r>
      <w:r w:rsidR="000C7233">
        <w:rPr>
          <w:rFonts w:asciiTheme="minorHAnsi" w:eastAsia="Calibri" w:hAnsiTheme="minorHAnsi" w:cstheme="minorHAnsi"/>
        </w:rPr>
        <w:t>iar</w:t>
      </w:r>
      <w:r w:rsidR="000C7233" w:rsidRPr="000C7233">
        <w:rPr>
          <w:rFonts w:asciiTheme="minorHAnsi" w:eastAsia="Calibri" w:hAnsiTheme="minorHAnsi" w:cstheme="minorHAnsi"/>
        </w:rPr>
        <w:t>d</w:t>
      </w:r>
      <w:r w:rsidR="000C7233">
        <w:rPr>
          <w:rFonts w:asciiTheme="minorHAnsi" w:eastAsia="Calibri" w:hAnsiTheme="minorHAnsi" w:cstheme="minorHAnsi"/>
        </w:rPr>
        <w:t>i</w:t>
      </w:r>
      <w:r w:rsidR="000C7233" w:rsidRPr="000C7233">
        <w:rPr>
          <w:rFonts w:asciiTheme="minorHAnsi" w:eastAsia="Calibri" w:hAnsiTheme="minorHAnsi" w:cstheme="minorHAnsi"/>
        </w:rPr>
        <w:t xml:space="preserve"> di euro</w:t>
      </w:r>
      <w:r w:rsidR="00175E59">
        <w:rPr>
          <w:rFonts w:asciiTheme="minorHAnsi" w:eastAsia="Calibri" w:hAnsiTheme="minorHAnsi" w:cstheme="minorHAnsi"/>
        </w:rPr>
        <w:t xml:space="preserve">, </w:t>
      </w:r>
      <w:r w:rsidR="00BA0CC4" w:rsidRPr="009763D0">
        <w:rPr>
          <w:rFonts w:asciiTheme="minorHAnsi" w:eastAsia="Calibri" w:hAnsiTheme="minorHAnsi" w:cstheme="minorHAnsi"/>
        </w:rPr>
        <w:t>fattura</w:t>
      </w:r>
      <w:r w:rsidR="00175E59" w:rsidRPr="009763D0">
        <w:rPr>
          <w:rFonts w:asciiTheme="minorHAnsi" w:eastAsia="Calibri" w:hAnsiTheme="minorHAnsi" w:cstheme="minorHAnsi"/>
        </w:rPr>
        <w:t xml:space="preserve"> il 46,4% </w:t>
      </w:r>
      <w:r w:rsidR="00BA0CC4" w:rsidRPr="009763D0">
        <w:rPr>
          <w:rFonts w:asciiTheme="minorHAnsi" w:eastAsia="Calibri" w:hAnsiTheme="minorHAnsi" w:cstheme="minorHAnsi"/>
        </w:rPr>
        <w:t>a</w:t>
      </w:r>
      <w:r w:rsidR="00175E59" w:rsidRPr="009763D0">
        <w:rPr>
          <w:rFonts w:asciiTheme="minorHAnsi" w:eastAsia="Calibri" w:hAnsiTheme="minorHAnsi" w:cstheme="minorHAnsi"/>
        </w:rPr>
        <w:t>ll’estero</w:t>
      </w:r>
      <w:r w:rsidR="0080642A" w:rsidRPr="009763D0">
        <w:rPr>
          <w:rFonts w:asciiTheme="minorHAnsi" w:eastAsia="Calibri" w:hAnsiTheme="minorHAnsi" w:cstheme="minorHAnsi"/>
        </w:rPr>
        <w:t>,</w:t>
      </w:r>
      <w:r w:rsidR="000C7233" w:rsidRPr="009763D0">
        <w:rPr>
          <w:rFonts w:asciiTheme="minorHAnsi" w:eastAsia="Calibri" w:hAnsiTheme="minorHAnsi" w:cstheme="minorHAnsi"/>
        </w:rPr>
        <w:t xml:space="preserve"> </w:t>
      </w:r>
      <w:r w:rsidR="00405AC0" w:rsidRPr="009763D0">
        <w:rPr>
          <w:rFonts w:asciiTheme="minorHAnsi" w:eastAsia="Calibri" w:hAnsiTheme="minorHAnsi" w:cstheme="minorHAnsi"/>
        </w:rPr>
        <w:t>occupa</w:t>
      </w:r>
      <w:r w:rsidR="00405AC0" w:rsidRPr="000C7233">
        <w:rPr>
          <w:rFonts w:asciiTheme="minorHAnsi" w:eastAsia="Calibri" w:hAnsiTheme="minorHAnsi" w:cstheme="minorHAnsi"/>
        </w:rPr>
        <w:t xml:space="preserve"> </w:t>
      </w:r>
      <w:r w:rsidR="00175E59" w:rsidRPr="003D5933">
        <w:rPr>
          <w:rFonts w:asciiTheme="minorHAnsi" w:eastAsia="Calibri" w:hAnsiTheme="minorHAnsi" w:cstheme="minorHAnsi"/>
        </w:rPr>
        <w:t>quasi 400</w:t>
      </w:r>
      <w:r w:rsidR="00405AC0" w:rsidRPr="003D5933">
        <w:rPr>
          <w:rFonts w:asciiTheme="minorHAnsi" w:eastAsia="Calibri" w:hAnsiTheme="minorHAnsi" w:cstheme="minorHAnsi"/>
        </w:rPr>
        <w:t xml:space="preserve"> mila persone</w:t>
      </w:r>
      <w:r w:rsidR="00C1301E">
        <w:rPr>
          <w:rFonts w:asciiTheme="minorHAnsi" w:eastAsia="Calibri" w:hAnsiTheme="minorHAnsi" w:cstheme="minorHAnsi"/>
        </w:rPr>
        <w:t>,</w:t>
      </w:r>
      <w:r w:rsidR="0080642A">
        <w:rPr>
          <w:rFonts w:asciiTheme="minorHAnsi" w:eastAsia="Calibri" w:hAnsiTheme="minorHAnsi" w:cstheme="minorHAnsi"/>
        </w:rPr>
        <w:t xml:space="preserve"> guarda al futuro con </w:t>
      </w:r>
      <w:r w:rsidR="005E1F78">
        <w:rPr>
          <w:rFonts w:asciiTheme="minorHAnsi" w:eastAsia="Calibri" w:hAnsiTheme="minorHAnsi" w:cstheme="minorHAnsi"/>
        </w:rPr>
        <w:t xml:space="preserve">cauto </w:t>
      </w:r>
      <w:r w:rsidR="0080642A">
        <w:rPr>
          <w:rFonts w:asciiTheme="minorHAnsi" w:eastAsia="Calibri" w:hAnsiTheme="minorHAnsi" w:cstheme="minorHAnsi"/>
        </w:rPr>
        <w:t>ottimismo</w:t>
      </w:r>
      <w:r w:rsidR="00C1301E">
        <w:rPr>
          <w:rFonts w:asciiTheme="minorHAnsi" w:eastAsia="Calibri" w:hAnsiTheme="minorHAnsi" w:cstheme="minorHAnsi"/>
        </w:rPr>
        <w:t xml:space="preserve"> e non “teme” al momento il passaggio all’elettrico.</w:t>
      </w:r>
      <w:r w:rsidR="00405AC0" w:rsidRPr="003D5933">
        <w:rPr>
          <w:rFonts w:asciiTheme="minorHAnsi" w:eastAsia="Calibri" w:hAnsiTheme="minorHAnsi" w:cstheme="minorHAnsi"/>
        </w:rPr>
        <w:t xml:space="preserve"> </w:t>
      </w:r>
      <w:r w:rsidR="00490875">
        <w:rPr>
          <w:rFonts w:asciiTheme="minorHAnsi" w:eastAsia="Calibri" w:hAnsiTheme="minorHAnsi" w:cstheme="minorHAnsi"/>
        </w:rPr>
        <w:t>È</w:t>
      </w:r>
      <w:r w:rsidR="00405AC0" w:rsidRPr="003D5933">
        <w:rPr>
          <w:rFonts w:asciiTheme="minorHAnsi" w:eastAsia="Calibri" w:hAnsiTheme="minorHAnsi" w:cstheme="minorHAnsi"/>
        </w:rPr>
        <w:t xml:space="preserve"> </w:t>
      </w:r>
      <w:r w:rsidR="00D07065" w:rsidRPr="003D5933">
        <w:rPr>
          <w:rFonts w:asciiTheme="minorHAnsi" w:eastAsia="Calibri" w:hAnsiTheme="minorHAnsi" w:cstheme="minorHAnsi"/>
        </w:rPr>
        <w:t>l’</w:t>
      </w:r>
      <w:r w:rsidR="00C1301E">
        <w:rPr>
          <w:rFonts w:asciiTheme="minorHAnsi" w:eastAsia="Calibri" w:hAnsiTheme="minorHAnsi" w:cstheme="minorHAnsi"/>
        </w:rPr>
        <w:t>identikit dell’</w:t>
      </w:r>
      <w:r w:rsidR="00202904" w:rsidRPr="003D5933">
        <w:rPr>
          <w:rFonts w:asciiTheme="minorHAnsi" w:eastAsia="Calibri" w:hAnsiTheme="minorHAnsi" w:cstheme="minorHAnsi"/>
        </w:rPr>
        <w:t>A</w:t>
      </w:r>
      <w:r w:rsidR="00405AC0" w:rsidRPr="003D5933">
        <w:rPr>
          <w:rFonts w:asciiTheme="minorHAnsi" w:eastAsia="Calibri" w:hAnsiTheme="minorHAnsi" w:cstheme="minorHAnsi"/>
        </w:rPr>
        <w:t xml:space="preserve">ftermarket </w:t>
      </w:r>
      <w:r w:rsidR="007E00AA" w:rsidRPr="003D5933">
        <w:rPr>
          <w:rFonts w:asciiTheme="minorHAnsi" w:eastAsia="Calibri" w:hAnsiTheme="minorHAnsi" w:cstheme="minorHAnsi"/>
        </w:rPr>
        <w:t>automobilistico</w:t>
      </w:r>
      <w:r w:rsidR="00C1301E">
        <w:rPr>
          <w:rFonts w:asciiTheme="minorHAnsi" w:eastAsia="Calibri" w:hAnsiTheme="minorHAnsi" w:cstheme="minorHAnsi"/>
        </w:rPr>
        <w:t xml:space="preserve">, </w:t>
      </w:r>
      <w:r w:rsidR="00C35926">
        <w:rPr>
          <w:rFonts w:asciiTheme="minorHAnsi" w:eastAsia="Calibri" w:hAnsiTheme="minorHAnsi" w:cstheme="minorHAnsi"/>
        </w:rPr>
        <w:t>una filiera</w:t>
      </w:r>
      <w:r w:rsidR="00C1301E">
        <w:rPr>
          <w:rFonts w:asciiTheme="minorHAnsi" w:eastAsia="Calibri" w:hAnsiTheme="minorHAnsi" w:cstheme="minorHAnsi"/>
        </w:rPr>
        <w:t xml:space="preserve"> c</w:t>
      </w:r>
      <w:r w:rsidR="00D07065" w:rsidRPr="003D5933">
        <w:rPr>
          <w:rFonts w:asciiTheme="minorHAnsi" w:eastAsia="Calibri" w:hAnsiTheme="minorHAnsi" w:cstheme="minorHAnsi"/>
        </w:rPr>
        <w:t>ompost</w:t>
      </w:r>
      <w:r w:rsidR="00C35926">
        <w:rPr>
          <w:rFonts w:asciiTheme="minorHAnsi" w:eastAsia="Calibri" w:hAnsiTheme="minorHAnsi" w:cstheme="minorHAnsi"/>
        </w:rPr>
        <w:t>a</w:t>
      </w:r>
      <w:r w:rsidR="00D07065" w:rsidRPr="003D5933">
        <w:rPr>
          <w:rFonts w:asciiTheme="minorHAnsi" w:eastAsia="Calibri" w:hAnsiTheme="minorHAnsi" w:cstheme="minorHAnsi"/>
        </w:rPr>
        <w:t xml:space="preserve"> da una platea di qu</w:t>
      </w:r>
      <w:r w:rsidR="008E75FC" w:rsidRPr="003D5933">
        <w:rPr>
          <w:rFonts w:asciiTheme="minorHAnsi" w:eastAsia="Calibri" w:hAnsiTheme="minorHAnsi" w:cstheme="minorHAnsi"/>
        </w:rPr>
        <w:t>a</w:t>
      </w:r>
      <w:r w:rsidR="00D07065" w:rsidRPr="003D5933">
        <w:rPr>
          <w:rFonts w:asciiTheme="minorHAnsi" w:eastAsia="Calibri" w:hAnsiTheme="minorHAnsi" w:cstheme="minorHAnsi"/>
        </w:rPr>
        <w:t xml:space="preserve">si 29 mila </w:t>
      </w:r>
      <w:r w:rsidR="008E75FC" w:rsidRPr="003D5933">
        <w:rPr>
          <w:rFonts w:asciiTheme="minorHAnsi" w:eastAsia="Calibri" w:hAnsiTheme="minorHAnsi" w:cstheme="minorHAnsi"/>
        </w:rPr>
        <w:t>imprese</w:t>
      </w:r>
      <w:r w:rsidR="00C35926">
        <w:rPr>
          <w:rFonts w:asciiTheme="minorHAnsi" w:eastAsia="Calibri" w:hAnsiTheme="minorHAnsi" w:cstheme="minorHAnsi"/>
        </w:rPr>
        <w:t>,</w:t>
      </w:r>
      <w:r w:rsidR="008E75FC" w:rsidRPr="003D5933">
        <w:rPr>
          <w:rFonts w:asciiTheme="minorHAnsi" w:eastAsia="Calibri" w:hAnsiTheme="minorHAnsi" w:cstheme="minorHAnsi"/>
        </w:rPr>
        <w:t xml:space="preserve"> </w:t>
      </w:r>
      <w:r w:rsidR="00C35926">
        <w:rPr>
          <w:rFonts w:asciiTheme="minorHAnsi" w:eastAsia="Calibri" w:hAnsiTheme="minorHAnsi" w:cstheme="minorHAnsi"/>
        </w:rPr>
        <w:t xml:space="preserve">prevalentemente a </w:t>
      </w:r>
      <w:r w:rsidR="00C35926" w:rsidRPr="003D5933">
        <w:rPr>
          <w:rFonts w:asciiTheme="minorHAnsi" w:eastAsia="Calibri" w:hAnsiTheme="minorHAnsi" w:cstheme="minorHAnsi"/>
        </w:rPr>
        <w:t>conduzione familiare</w:t>
      </w:r>
      <w:r w:rsidR="00C35926">
        <w:rPr>
          <w:rFonts w:asciiTheme="minorHAnsi" w:eastAsia="Calibri" w:hAnsiTheme="minorHAnsi" w:cstheme="minorHAnsi"/>
        </w:rPr>
        <w:t xml:space="preserve">, operanti nella </w:t>
      </w:r>
      <w:r w:rsidR="00C1301E">
        <w:rPr>
          <w:rFonts w:asciiTheme="minorHAnsi" w:eastAsia="Calibri" w:hAnsiTheme="minorHAnsi" w:cstheme="minorHAnsi"/>
        </w:rPr>
        <w:t xml:space="preserve">produzione e </w:t>
      </w:r>
      <w:r w:rsidR="00C35926">
        <w:rPr>
          <w:rFonts w:asciiTheme="minorHAnsi" w:eastAsia="Calibri" w:hAnsiTheme="minorHAnsi" w:cstheme="minorHAnsi"/>
        </w:rPr>
        <w:t xml:space="preserve">nella </w:t>
      </w:r>
      <w:r w:rsidR="00C1301E">
        <w:rPr>
          <w:rFonts w:asciiTheme="minorHAnsi" w:eastAsia="Calibri" w:hAnsiTheme="minorHAnsi" w:cstheme="minorHAnsi"/>
        </w:rPr>
        <w:t>vendita di ricambi di auto</w:t>
      </w:r>
      <w:r w:rsidR="00202904" w:rsidRPr="003D5933">
        <w:rPr>
          <w:rFonts w:asciiTheme="minorHAnsi" w:eastAsia="Calibri" w:hAnsiTheme="minorHAnsi" w:cstheme="minorHAnsi"/>
        </w:rPr>
        <w:t xml:space="preserve">. </w:t>
      </w:r>
      <w:r w:rsidR="00C92E54" w:rsidRPr="003D5933">
        <w:rPr>
          <w:rFonts w:asciiTheme="minorHAnsi" w:eastAsia="Calibri" w:hAnsiTheme="minorHAnsi" w:cstheme="minorHAnsi"/>
        </w:rPr>
        <w:t>Al Nord si concentra oltre il 70% del valore di quest</w:t>
      </w:r>
      <w:r w:rsidR="00C35926">
        <w:rPr>
          <w:rFonts w:asciiTheme="minorHAnsi" w:eastAsia="Calibri" w:hAnsiTheme="minorHAnsi" w:cstheme="minorHAnsi"/>
        </w:rPr>
        <w:t>o comparto</w:t>
      </w:r>
      <w:r w:rsidR="00C92E54" w:rsidRPr="003D5933">
        <w:rPr>
          <w:rFonts w:asciiTheme="minorHAnsi" w:eastAsia="Calibri" w:hAnsiTheme="minorHAnsi" w:cstheme="minorHAnsi"/>
        </w:rPr>
        <w:t>, trainato</w:t>
      </w:r>
      <w:r w:rsidR="00C92E54" w:rsidRPr="000C7233">
        <w:rPr>
          <w:rFonts w:asciiTheme="minorHAnsi" w:eastAsia="Calibri" w:hAnsiTheme="minorHAnsi" w:cstheme="minorHAnsi"/>
        </w:rPr>
        <w:t xml:space="preserve"> dalla Lombardia (28,6%).</w:t>
      </w:r>
      <w:r w:rsidR="00472AA3">
        <w:rPr>
          <w:rFonts w:asciiTheme="minorHAnsi" w:eastAsia="Calibri" w:hAnsiTheme="minorHAnsi" w:cstheme="minorHAnsi"/>
        </w:rPr>
        <w:t xml:space="preserve"> </w:t>
      </w:r>
      <w:r w:rsidR="004D395D">
        <w:rPr>
          <w:rFonts w:asciiTheme="minorHAnsi" w:eastAsia="Calibri" w:hAnsiTheme="minorHAnsi" w:cstheme="minorHAnsi"/>
        </w:rPr>
        <w:t xml:space="preserve">Per </w:t>
      </w:r>
      <w:r w:rsidR="00236FE7">
        <w:rPr>
          <w:rFonts w:asciiTheme="minorHAnsi" w:eastAsia="Calibri" w:hAnsiTheme="minorHAnsi" w:cstheme="minorHAnsi"/>
        </w:rPr>
        <w:t>quest’anno</w:t>
      </w:r>
      <w:r w:rsidR="004D395D">
        <w:rPr>
          <w:rFonts w:asciiTheme="minorHAnsi" w:eastAsia="Calibri" w:hAnsiTheme="minorHAnsi" w:cstheme="minorHAnsi"/>
        </w:rPr>
        <w:t xml:space="preserve">, </w:t>
      </w:r>
      <w:r w:rsidR="00472AA3">
        <w:rPr>
          <w:rFonts w:asciiTheme="minorHAnsi" w:eastAsia="Calibri" w:hAnsiTheme="minorHAnsi" w:cstheme="minorHAnsi"/>
        </w:rPr>
        <w:t xml:space="preserve">il 41% </w:t>
      </w:r>
      <w:r w:rsidR="00954CFB">
        <w:rPr>
          <w:rFonts w:asciiTheme="minorHAnsi" w:eastAsia="Calibri" w:hAnsiTheme="minorHAnsi" w:cstheme="minorHAnsi"/>
        </w:rPr>
        <w:t>d</w:t>
      </w:r>
      <w:r w:rsidR="004D395D">
        <w:rPr>
          <w:rFonts w:asciiTheme="minorHAnsi" w:eastAsia="Calibri" w:hAnsiTheme="minorHAnsi" w:cstheme="minorHAnsi"/>
        </w:rPr>
        <w:t>elle</w:t>
      </w:r>
      <w:r w:rsidR="00954CFB">
        <w:rPr>
          <w:rFonts w:asciiTheme="minorHAnsi" w:eastAsia="Calibri" w:hAnsiTheme="minorHAnsi" w:cstheme="minorHAnsi"/>
        </w:rPr>
        <w:t xml:space="preserve"> imprese </w:t>
      </w:r>
      <w:r w:rsidR="009763D0">
        <w:rPr>
          <w:rFonts w:asciiTheme="minorHAnsi" w:eastAsia="Calibri" w:hAnsiTheme="minorHAnsi" w:cstheme="minorHAnsi"/>
        </w:rPr>
        <w:t>d</w:t>
      </w:r>
      <w:r w:rsidR="00490875">
        <w:rPr>
          <w:rFonts w:asciiTheme="minorHAnsi" w:eastAsia="Calibri" w:hAnsiTheme="minorHAnsi" w:cstheme="minorHAnsi"/>
        </w:rPr>
        <w:t>el</w:t>
      </w:r>
      <w:r w:rsidR="009763D0">
        <w:rPr>
          <w:rFonts w:asciiTheme="minorHAnsi" w:eastAsia="Calibri" w:hAnsiTheme="minorHAnsi" w:cstheme="minorHAnsi"/>
        </w:rPr>
        <w:t xml:space="preserve"> settore</w:t>
      </w:r>
      <w:r w:rsidR="004D395D">
        <w:rPr>
          <w:rFonts w:asciiTheme="minorHAnsi" w:eastAsia="Calibri" w:hAnsiTheme="minorHAnsi" w:cstheme="minorHAnsi"/>
        </w:rPr>
        <w:t xml:space="preserve"> </w:t>
      </w:r>
      <w:r w:rsidR="00472AA3">
        <w:rPr>
          <w:rFonts w:asciiTheme="minorHAnsi" w:eastAsia="Calibri" w:hAnsiTheme="minorHAnsi" w:cstheme="minorHAnsi"/>
        </w:rPr>
        <w:t xml:space="preserve">prevede </w:t>
      </w:r>
      <w:r w:rsidR="00954CFB">
        <w:rPr>
          <w:rFonts w:asciiTheme="minorHAnsi" w:eastAsia="Calibri" w:hAnsiTheme="minorHAnsi" w:cstheme="minorHAnsi"/>
        </w:rPr>
        <w:t>una crescita de</w:t>
      </w:r>
      <w:r w:rsidR="0076106B">
        <w:rPr>
          <w:rFonts w:asciiTheme="minorHAnsi" w:eastAsia="Calibri" w:hAnsiTheme="minorHAnsi" w:cstheme="minorHAnsi"/>
        </w:rPr>
        <w:t xml:space="preserve">l proprio </w:t>
      </w:r>
      <w:r w:rsidR="00472AA3">
        <w:rPr>
          <w:rFonts w:asciiTheme="minorHAnsi" w:eastAsia="Calibri" w:hAnsiTheme="minorHAnsi" w:cstheme="minorHAnsi"/>
        </w:rPr>
        <w:t>fatturat</w:t>
      </w:r>
      <w:r w:rsidR="0076106B">
        <w:rPr>
          <w:rFonts w:asciiTheme="minorHAnsi" w:eastAsia="Calibri" w:hAnsiTheme="minorHAnsi" w:cstheme="minorHAnsi"/>
        </w:rPr>
        <w:t>o</w:t>
      </w:r>
      <w:r w:rsidR="00954CFB">
        <w:rPr>
          <w:rFonts w:asciiTheme="minorHAnsi" w:eastAsia="Calibri" w:hAnsiTheme="minorHAnsi" w:cstheme="minorHAnsi"/>
        </w:rPr>
        <w:t xml:space="preserve"> </w:t>
      </w:r>
      <w:r w:rsidR="00472AA3">
        <w:rPr>
          <w:rFonts w:asciiTheme="minorHAnsi" w:eastAsia="Calibri" w:hAnsiTheme="minorHAnsi" w:cstheme="minorHAnsi"/>
        </w:rPr>
        <w:t xml:space="preserve">e il 27% </w:t>
      </w:r>
      <w:r w:rsidR="00954CFB">
        <w:rPr>
          <w:rFonts w:asciiTheme="minorHAnsi" w:eastAsia="Calibri" w:hAnsiTheme="minorHAnsi" w:cstheme="minorHAnsi"/>
        </w:rPr>
        <w:t xml:space="preserve">stima </w:t>
      </w:r>
      <w:r w:rsidR="00472AA3">
        <w:rPr>
          <w:rFonts w:asciiTheme="minorHAnsi" w:eastAsia="Calibri" w:hAnsiTheme="minorHAnsi" w:cstheme="minorHAnsi"/>
        </w:rPr>
        <w:t xml:space="preserve">un aumento della forza lavoro. </w:t>
      </w:r>
      <w:r w:rsidR="001D19A6">
        <w:rPr>
          <w:rFonts w:asciiTheme="minorHAnsi" w:eastAsia="Calibri" w:hAnsiTheme="minorHAnsi" w:cstheme="minorHAnsi"/>
        </w:rPr>
        <w:t>Pure</w:t>
      </w:r>
      <w:r w:rsidR="00AA6D70">
        <w:rPr>
          <w:rFonts w:asciiTheme="minorHAnsi" w:eastAsia="Calibri" w:hAnsiTheme="minorHAnsi" w:cstheme="minorHAnsi"/>
        </w:rPr>
        <w:t xml:space="preserve"> </w:t>
      </w:r>
      <w:r w:rsidR="007E00AA">
        <w:rPr>
          <w:rFonts w:asciiTheme="minorHAnsi" w:eastAsia="Calibri" w:hAnsiTheme="minorHAnsi" w:cstheme="minorHAnsi"/>
        </w:rPr>
        <w:t>la scadenza</w:t>
      </w:r>
      <w:r w:rsidR="00D9301C">
        <w:rPr>
          <w:rFonts w:asciiTheme="minorHAnsi" w:eastAsia="Calibri" w:hAnsiTheme="minorHAnsi" w:cstheme="minorHAnsi"/>
        </w:rPr>
        <w:t xml:space="preserve"> </w:t>
      </w:r>
      <w:r w:rsidR="008A5DF1">
        <w:rPr>
          <w:rFonts w:asciiTheme="minorHAnsi" w:eastAsia="Calibri" w:hAnsiTheme="minorHAnsi" w:cstheme="minorHAnsi"/>
        </w:rPr>
        <w:t>del</w:t>
      </w:r>
      <w:r w:rsidR="00236FE7">
        <w:rPr>
          <w:rFonts w:asciiTheme="minorHAnsi" w:eastAsia="Calibri" w:hAnsiTheme="minorHAnsi" w:cstheme="minorHAnsi"/>
        </w:rPr>
        <w:t xml:space="preserve"> </w:t>
      </w:r>
      <w:r w:rsidR="008B1C83">
        <w:rPr>
          <w:rFonts w:asciiTheme="minorHAnsi" w:eastAsia="Calibri" w:hAnsiTheme="minorHAnsi" w:cstheme="minorHAnsi"/>
        </w:rPr>
        <w:t>primo</w:t>
      </w:r>
      <w:r w:rsidR="008A5DF1">
        <w:rPr>
          <w:rFonts w:asciiTheme="minorHAnsi" w:eastAsia="Calibri" w:hAnsiTheme="minorHAnsi" w:cstheme="minorHAnsi"/>
        </w:rPr>
        <w:t xml:space="preserve"> gennaio 2035 </w:t>
      </w:r>
      <w:r w:rsidR="001A43B8">
        <w:rPr>
          <w:rFonts w:asciiTheme="minorHAnsi" w:eastAsia="Calibri" w:hAnsiTheme="minorHAnsi" w:cstheme="minorHAnsi"/>
        </w:rPr>
        <w:t>per il completamento</w:t>
      </w:r>
      <w:r w:rsidR="00D9301C">
        <w:rPr>
          <w:rFonts w:asciiTheme="minorHAnsi" w:eastAsia="Calibri" w:hAnsiTheme="minorHAnsi" w:cstheme="minorHAnsi"/>
        </w:rPr>
        <w:t xml:space="preserve"> </w:t>
      </w:r>
      <w:r w:rsidR="001A43B8">
        <w:rPr>
          <w:rFonts w:asciiTheme="minorHAnsi" w:eastAsia="Calibri" w:hAnsiTheme="minorHAnsi" w:cstheme="minorHAnsi"/>
        </w:rPr>
        <w:t>de</w:t>
      </w:r>
      <w:r w:rsidR="00D9301C">
        <w:rPr>
          <w:rFonts w:asciiTheme="minorHAnsi" w:eastAsia="Calibri" w:hAnsiTheme="minorHAnsi" w:cstheme="minorHAnsi"/>
        </w:rPr>
        <w:t>l</w:t>
      </w:r>
      <w:r w:rsidR="00793C5C">
        <w:rPr>
          <w:rFonts w:asciiTheme="minorHAnsi" w:eastAsia="Calibri" w:hAnsiTheme="minorHAnsi" w:cstheme="minorHAnsi"/>
        </w:rPr>
        <w:t xml:space="preserve"> passaggio all</w:t>
      </w:r>
      <w:r w:rsidR="001D19A6">
        <w:rPr>
          <w:rFonts w:asciiTheme="minorHAnsi" w:eastAsia="Calibri" w:hAnsiTheme="minorHAnsi" w:cstheme="minorHAnsi"/>
        </w:rPr>
        <w:t>’elettrificazione del</w:t>
      </w:r>
      <w:r w:rsidR="000051F5">
        <w:rPr>
          <w:rFonts w:asciiTheme="minorHAnsi" w:eastAsia="Calibri" w:hAnsiTheme="minorHAnsi" w:cstheme="minorHAnsi"/>
        </w:rPr>
        <w:t xml:space="preserve"> settore “</w:t>
      </w:r>
      <w:r w:rsidR="001D19A6">
        <w:rPr>
          <w:rFonts w:asciiTheme="minorHAnsi" w:eastAsia="Calibri" w:hAnsiTheme="minorHAnsi" w:cstheme="minorHAnsi"/>
        </w:rPr>
        <w:t>automotive”</w:t>
      </w:r>
      <w:r w:rsidR="00C1301E">
        <w:rPr>
          <w:rFonts w:asciiTheme="minorHAnsi" w:eastAsia="Calibri" w:hAnsiTheme="minorHAnsi" w:cstheme="minorHAnsi"/>
        </w:rPr>
        <w:t xml:space="preserve"> in Europa</w:t>
      </w:r>
      <w:r w:rsidR="008A5DF1">
        <w:rPr>
          <w:rFonts w:asciiTheme="minorHAnsi" w:eastAsia="Calibri" w:hAnsiTheme="minorHAnsi" w:cstheme="minorHAnsi"/>
        </w:rPr>
        <w:t xml:space="preserve"> </w:t>
      </w:r>
      <w:r w:rsidR="001D19A6">
        <w:rPr>
          <w:rFonts w:asciiTheme="minorHAnsi" w:eastAsia="Calibri" w:hAnsiTheme="minorHAnsi" w:cstheme="minorHAnsi"/>
        </w:rPr>
        <w:t>non sembra</w:t>
      </w:r>
      <w:r w:rsidR="000051F5">
        <w:rPr>
          <w:rFonts w:asciiTheme="minorHAnsi" w:eastAsia="Calibri" w:hAnsiTheme="minorHAnsi" w:cstheme="minorHAnsi"/>
        </w:rPr>
        <w:t>,</w:t>
      </w:r>
      <w:r w:rsidR="001D19A6">
        <w:rPr>
          <w:rFonts w:asciiTheme="minorHAnsi" w:eastAsia="Calibri" w:hAnsiTheme="minorHAnsi" w:cstheme="minorHAnsi"/>
        </w:rPr>
        <w:t xml:space="preserve"> al momento</w:t>
      </w:r>
      <w:r w:rsidR="000051F5">
        <w:rPr>
          <w:rFonts w:asciiTheme="minorHAnsi" w:eastAsia="Calibri" w:hAnsiTheme="minorHAnsi" w:cstheme="minorHAnsi"/>
        </w:rPr>
        <w:t>,</w:t>
      </w:r>
      <w:r w:rsidR="001D19A6">
        <w:rPr>
          <w:rFonts w:asciiTheme="minorHAnsi" w:eastAsia="Calibri" w:hAnsiTheme="minorHAnsi" w:cstheme="minorHAnsi"/>
        </w:rPr>
        <w:t xml:space="preserve"> </w:t>
      </w:r>
      <w:r w:rsidR="00217B40">
        <w:rPr>
          <w:rFonts w:asciiTheme="minorHAnsi" w:eastAsia="Calibri" w:hAnsiTheme="minorHAnsi" w:cstheme="minorHAnsi"/>
        </w:rPr>
        <w:t>sconvolgere</w:t>
      </w:r>
      <w:r w:rsidR="001A43B8">
        <w:rPr>
          <w:rFonts w:asciiTheme="minorHAnsi" w:eastAsia="Calibri" w:hAnsiTheme="minorHAnsi" w:cstheme="minorHAnsi"/>
        </w:rPr>
        <w:t xml:space="preserve"> </w:t>
      </w:r>
      <w:r w:rsidR="007B10B9">
        <w:rPr>
          <w:rFonts w:asciiTheme="minorHAnsi" w:eastAsia="Calibri" w:hAnsiTheme="minorHAnsi" w:cstheme="minorHAnsi"/>
        </w:rPr>
        <w:t xml:space="preserve">i </w:t>
      </w:r>
      <w:r w:rsidR="00217B40">
        <w:rPr>
          <w:rFonts w:asciiTheme="minorHAnsi" w:eastAsia="Calibri" w:hAnsiTheme="minorHAnsi" w:cstheme="minorHAnsi"/>
        </w:rPr>
        <w:t>modelli di business</w:t>
      </w:r>
      <w:r w:rsidR="007B10B9">
        <w:rPr>
          <w:rFonts w:asciiTheme="minorHAnsi" w:eastAsia="Calibri" w:hAnsiTheme="minorHAnsi" w:cstheme="minorHAnsi"/>
        </w:rPr>
        <w:t xml:space="preserve"> degli </w:t>
      </w:r>
      <w:r w:rsidR="00B36914">
        <w:rPr>
          <w:rFonts w:asciiTheme="minorHAnsi" w:eastAsia="Calibri" w:hAnsiTheme="minorHAnsi" w:cstheme="minorHAnsi"/>
        </w:rPr>
        <w:t>operatori dell’aftermarket</w:t>
      </w:r>
      <w:r w:rsidR="001A43B8">
        <w:rPr>
          <w:rFonts w:asciiTheme="minorHAnsi" w:eastAsia="Calibri" w:hAnsiTheme="minorHAnsi" w:cstheme="minorHAnsi"/>
        </w:rPr>
        <w:t>. S</w:t>
      </w:r>
      <w:r w:rsidR="001D19A6">
        <w:rPr>
          <w:rFonts w:asciiTheme="minorHAnsi" w:eastAsia="Calibri" w:hAnsiTheme="minorHAnsi" w:cstheme="minorHAnsi"/>
        </w:rPr>
        <w:t>olo il 5% d</w:t>
      </w:r>
      <w:r w:rsidR="00B36914">
        <w:rPr>
          <w:rFonts w:asciiTheme="minorHAnsi" w:eastAsia="Calibri" w:hAnsiTheme="minorHAnsi" w:cstheme="minorHAnsi"/>
        </w:rPr>
        <w:t xml:space="preserve">i queste </w:t>
      </w:r>
      <w:r w:rsidR="001D19A6">
        <w:rPr>
          <w:rFonts w:asciiTheme="minorHAnsi" w:eastAsia="Calibri" w:hAnsiTheme="minorHAnsi" w:cstheme="minorHAnsi"/>
        </w:rPr>
        <w:t>imprese</w:t>
      </w:r>
      <w:r w:rsidR="001A43B8">
        <w:rPr>
          <w:rFonts w:asciiTheme="minorHAnsi" w:eastAsia="Calibri" w:hAnsiTheme="minorHAnsi" w:cstheme="minorHAnsi"/>
        </w:rPr>
        <w:t>, infatti,</w:t>
      </w:r>
      <w:r w:rsidR="001D19A6">
        <w:rPr>
          <w:rFonts w:asciiTheme="minorHAnsi" w:eastAsia="Calibri" w:hAnsiTheme="minorHAnsi" w:cstheme="minorHAnsi"/>
        </w:rPr>
        <w:t xml:space="preserve"> si sta riconvertendo all’elettrico</w:t>
      </w:r>
      <w:r w:rsidR="00D9301C">
        <w:rPr>
          <w:rFonts w:asciiTheme="minorHAnsi" w:eastAsia="Calibri" w:hAnsiTheme="minorHAnsi" w:cstheme="minorHAnsi"/>
        </w:rPr>
        <w:t>,</w:t>
      </w:r>
      <w:r w:rsidR="008A5DF1">
        <w:rPr>
          <w:rFonts w:asciiTheme="minorHAnsi" w:eastAsia="Calibri" w:hAnsiTheme="minorHAnsi" w:cstheme="minorHAnsi"/>
        </w:rPr>
        <w:t xml:space="preserve"> anche perché</w:t>
      </w:r>
      <w:r w:rsidR="00D9301C">
        <w:rPr>
          <w:rFonts w:asciiTheme="minorHAnsi" w:eastAsia="Calibri" w:hAnsiTheme="minorHAnsi" w:cstheme="minorHAnsi"/>
        </w:rPr>
        <w:t>,</w:t>
      </w:r>
      <w:r w:rsidR="008A5DF1">
        <w:rPr>
          <w:rFonts w:asciiTheme="minorHAnsi" w:eastAsia="Calibri" w:hAnsiTheme="minorHAnsi" w:cstheme="minorHAnsi"/>
        </w:rPr>
        <w:t xml:space="preserve"> dopo</w:t>
      </w:r>
      <w:r w:rsidR="001D19A6" w:rsidRPr="00AA6D70">
        <w:rPr>
          <w:rFonts w:asciiTheme="minorHAnsi" w:eastAsia="Calibri" w:hAnsiTheme="minorHAnsi" w:cstheme="minorHAnsi"/>
        </w:rPr>
        <w:t xml:space="preserve"> </w:t>
      </w:r>
      <w:r w:rsidR="007E00AA">
        <w:rPr>
          <w:rFonts w:asciiTheme="minorHAnsi" w:eastAsia="Calibri" w:hAnsiTheme="minorHAnsi" w:cstheme="minorHAnsi"/>
        </w:rPr>
        <w:t>l’inizio del</w:t>
      </w:r>
      <w:r w:rsidR="007B10B9">
        <w:rPr>
          <w:rFonts w:asciiTheme="minorHAnsi" w:eastAsia="Calibri" w:hAnsiTheme="minorHAnsi" w:cstheme="minorHAnsi"/>
        </w:rPr>
        <w:t xml:space="preserve"> 2035 </w:t>
      </w:r>
      <w:r w:rsidR="00217B40">
        <w:rPr>
          <w:rFonts w:asciiTheme="minorHAnsi" w:eastAsia="Calibri" w:hAnsiTheme="minorHAnsi" w:cstheme="minorHAnsi"/>
        </w:rPr>
        <w:t xml:space="preserve">le </w:t>
      </w:r>
      <w:r w:rsidR="00217B40" w:rsidRPr="00AA6D70">
        <w:rPr>
          <w:rFonts w:asciiTheme="minorHAnsi" w:eastAsia="Calibri" w:hAnsiTheme="minorHAnsi" w:cstheme="minorHAnsi"/>
        </w:rPr>
        <w:t xml:space="preserve">auto </w:t>
      </w:r>
      <w:r w:rsidR="003E5AAE">
        <w:rPr>
          <w:rFonts w:asciiTheme="minorHAnsi" w:eastAsia="Calibri" w:hAnsiTheme="minorHAnsi" w:cstheme="minorHAnsi"/>
        </w:rPr>
        <w:t xml:space="preserve">a motore </w:t>
      </w:r>
      <w:r w:rsidR="009763D0">
        <w:rPr>
          <w:rFonts w:asciiTheme="minorHAnsi" w:eastAsia="Calibri" w:hAnsiTheme="minorHAnsi" w:cstheme="minorHAnsi"/>
        </w:rPr>
        <w:t>endo</w:t>
      </w:r>
      <w:r w:rsidR="00217B40" w:rsidRPr="00AA6D70">
        <w:rPr>
          <w:rFonts w:asciiTheme="minorHAnsi" w:eastAsia="Calibri" w:hAnsiTheme="minorHAnsi" w:cstheme="minorHAnsi"/>
        </w:rPr>
        <w:t>termic</w:t>
      </w:r>
      <w:r w:rsidR="003E5AAE">
        <w:rPr>
          <w:rFonts w:asciiTheme="minorHAnsi" w:eastAsia="Calibri" w:hAnsiTheme="minorHAnsi" w:cstheme="minorHAnsi"/>
        </w:rPr>
        <w:t>o</w:t>
      </w:r>
      <w:r w:rsidR="00217B40" w:rsidRPr="00AA6D70">
        <w:rPr>
          <w:rFonts w:asciiTheme="minorHAnsi" w:eastAsia="Calibri" w:hAnsiTheme="minorHAnsi" w:cstheme="minorHAnsi"/>
        </w:rPr>
        <w:t xml:space="preserve"> </w:t>
      </w:r>
      <w:r w:rsidR="008A5DF1">
        <w:rPr>
          <w:rFonts w:asciiTheme="minorHAnsi" w:eastAsia="Calibri" w:hAnsiTheme="minorHAnsi" w:cstheme="minorHAnsi"/>
        </w:rPr>
        <w:t xml:space="preserve">potranno </w:t>
      </w:r>
      <w:r w:rsidR="00B36914">
        <w:rPr>
          <w:rFonts w:asciiTheme="minorHAnsi" w:eastAsia="Calibri" w:hAnsiTheme="minorHAnsi" w:cstheme="minorHAnsi"/>
        </w:rPr>
        <w:t xml:space="preserve">comunque </w:t>
      </w:r>
      <w:r w:rsidR="008A5DF1">
        <w:rPr>
          <w:rFonts w:asciiTheme="minorHAnsi" w:eastAsia="Calibri" w:hAnsiTheme="minorHAnsi" w:cstheme="minorHAnsi"/>
        </w:rPr>
        <w:t>continuare a</w:t>
      </w:r>
      <w:r w:rsidR="001D19A6" w:rsidRPr="00AA6D70">
        <w:rPr>
          <w:rFonts w:asciiTheme="minorHAnsi" w:eastAsia="Calibri" w:hAnsiTheme="minorHAnsi" w:cstheme="minorHAnsi"/>
        </w:rPr>
        <w:t xml:space="preserve"> </w:t>
      </w:r>
      <w:r w:rsidR="008A5DF1">
        <w:rPr>
          <w:rFonts w:asciiTheme="minorHAnsi" w:eastAsia="Calibri" w:hAnsiTheme="minorHAnsi" w:cstheme="minorHAnsi"/>
        </w:rPr>
        <w:t xml:space="preserve">circolare </w:t>
      </w:r>
      <w:r w:rsidR="001D19A6" w:rsidRPr="00AA6D70">
        <w:rPr>
          <w:rFonts w:asciiTheme="minorHAnsi" w:eastAsia="Calibri" w:hAnsiTheme="minorHAnsi" w:cstheme="minorHAnsi"/>
        </w:rPr>
        <w:t xml:space="preserve">garantendo </w:t>
      </w:r>
      <w:r w:rsidR="001D19A6" w:rsidRPr="009763D0">
        <w:rPr>
          <w:rFonts w:asciiTheme="minorHAnsi" w:eastAsia="Calibri" w:hAnsiTheme="minorHAnsi" w:cstheme="minorHAnsi"/>
        </w:rPr>
        <w:t xml:space="preserve">così </w:t>
      </w:r>
      <w:r w:rsidR="009763D0">
        <w:rPr>
          <w:rFonts w:asciiTheme="minorHAnsi" w:eastAsia="Calibri" w:hAnsiTheme="minorHAnsi" w:cstheme="minorHAnsi"/>
        </w:rPr>
        <w:t xml:space="preserve">agli </w:t>
      </w:r>
      <w:r w:rsidR="00A843F3">
        <w:rPr>
          <w:rFonts w:asciiTheme="minorHAnsi" w:eastAsia="Calibri" w:hAnsiTheme="minorHAnsi" w:cstheme="minorHAnsi"/>
        </w:rPr>
        <w:t>operatori</w:t>
      </w:r>
      <w:r w:rsidR="009763D0">
        <w:rPr>
          <w:rFonts w:asciiTheme="minorHAnsi" w:eastAsia="Calibri" w:hAnsiTheme="minorHAnsi" w:cstheme="minorHAnsi"/>
        </w:rPr>
        <w:t xml:space="preserve"> del settore</w:t>
      </w:r>
      <w:r w:rsidR="000E2AEB">
        <w:rPr>
          <w:rFonts w:asciiTheme="minorHAnsi" w:eastAsia="Calibri" w:hAnsiTheme="minorHAnsi" w:cstheme="minorHAnsi"/>
        </w:rPr>
        <w:t xml:space="preserve"> </w:t>
      </w:r>
      <w:r w:rsidR="001D19A6" w:rsidRPr="00AA6D70">
        <w:rPr>
          <w:rFonts w:asciiTheme="minorHAnsi" w:eastAsia="Calibri" w:hAnsiTheme="minorHAnsi" w:cstheme="minorHAnsi"/>
        </w:rPr>
        <w:t xml:space="preserve">lavoro per </w:t>
      </w:r>
      <w:r w:rsidR="00C35926">
        <w:rPr>
          <w:rFonts w:asciiTheme="minorHAnsi" w:eastAsia="Calibri" w:hAnsiTheme="minorHAnsi" w:cstheme="minorHAnsi"/>
        </w:rPr>
        <w:t xml:space="preserve">almeno </w:t>
      </w:r>
      <w:r w:rsidR="001D19A6" w:rsidRPr="00AA6D70">
        <w:rPr>
          <w:rFonts w:asciiTheme="minorHAnsi" w:eastAsia="Calibri" w:hAnsiTheme="minorHAnsi" w:cstheme="minorHAnsi"/>
        </w:rPr>
        <w:t>un ulteriore decennio.</w:t>
      </w:r>
      <w:r w:rsidR="00B82058" w:rsidRPr="000C7233">
        <w:rPr>
          <w:rFonts w:asciiTheme="minorHAnsi" w:eastAsia="Calibri" w:hAnsiTheme="minorHAnsi" w:cstheme="minorHAnsi"/>
        </w:rPr>
        <w:t xml:space="preserve"> </w:t>
      </w:r>
      <w:r w:rsidR="008A5DF1">
        <w:rPr>
          <w:rFonts w:asciiTheme="minorHAnsi" w:eastAsia="Calibri" w:hAnsiTheme="minorHAnsi" w:cstheme="minorHAnsi"/>
        </w:rPr>
        <w:t>Tuttavia, a</w:t>
      </w:r>
      <w:r w:rsidR="007B10B9">
        <w:rPr>
          <w:rFonts w:asciiTheme="minorHAnsi" w:eastAsia="Calibri" w:hAnsiTheme="minorHAnsi" w:cstheme="minorHAnsi"/>
        </w:rPr>
        <w:t xml:space="preserve"> destare </w:t>
      </w:r>
      <w:r w:rsidR="008A5DF1">
        <w:rPr>
          <w:rFonts w:asciiTheme="minorHAnsi" w:eastAsia="Calibri" w:hAnsiTheme="minorHAnsi" w:cstheme="minorHAnsi"/>
        </w:rPr>
        <w:t>preoccupa</w:t>
      </w:r>
      <w:r w:rsidR="007B10B9">
        <w:rPr>
          <w:rFonts w:asciiTheme="minorHAnsi" w:eastAsia="Calibri" w:hAnsiTheme="minorHAnsi" w:cstheme="minorHAnsi"/>
        </w:rPr>
        <w:t>zioni</w:t>
      </w:r>
      <w:r w:rsidR="008A5DF1">
        <w:rPr>
          <w:rFonts w:asciiTheme="minorHAnsi" w:eastAsia="Calibri" w:hAnsiTheme="minorHAnsi" w:cstheme="minorHAnsi"/>
        </w:rPr>
        <w:t xml:space="preserve"> è soprattutto</w:t>
      </w:r>
      <w:r w:rsidR="00805BCA">
        <w:rPr>
          <w:rFonts w:asciiTheme="minorHAnsi" w:eastAsia="Calibri" w:hAnsiTheme="minorHAnsi" w:cstheme="minorHAnsi"/>
        </w:rPr>
        <w:t xml:space="preserve"> </w:t>
      </w:r>
      <w:r w:rsidR="000C7233">
        <w:rPr>
          <w:rFonts w:asciiTheme="minorHAnsi" w:eastAsia="Calibri" w:hAnsiTheme="minorHAnsi" w:cstheme="minorHAnsi"/>
        </w:rPr>
        <w:t xml:space="preserve">la concorrenza </w:t>
      </w:r>
      <w:r w:rsidR="000C7233" w:rsidRPr="000C7233">
        <w:rPr>
          <w:rFonts w:asciiTheme="minorHAnsi" w:eastAsia="Calibri" w:hAnsiTheme="minorHAnsi" w:cstheme="minorHAnsi"/>
        </w:rPr>
        <w:t>proveniente dai paesi emergenti</w:t>
      </w:r>
      <w:r w:rsidR="000051F5">
        <w:rPr>
          <w:rFonts w:asciiTheme="minorHAnsi" w:eastAsia="Calibri" w:hAnsiTheme="minorHAnsi" w:cstheme="minorHAnsi"/>
        </w:rPr>
        <w:t>, in particolare cinese,</w:t>
      </w:r>
      <w:r w:rsidR="000C7233" w:rsidRPr="000C7233">
        <w:rPr>
          <w:rFonts w:asciiTheme="minorHAnsi" w:eastAsia="Calibri" w:hAnsiTheme="minorHAnsi" w:cstheme="minorHAnsi"/>
        </w:rPr>
        <w:t xml:space="preserve"> </w:t>
      </w:r>
      <w:r w:rsidR="0013542E">
        <w:rPr>
          <w:rFonts w:asciiTheme="minorHAnsi" w:eastAsia="Calibri" w:hAnsiTheme="minorHAnsi" w:cstheme="minorHAnsi"/>
        </w:rPr>
        <w:t xml:space="preserve">vista come </w:t>
      </w:r>
      <w:r w:rsidR="00805BCA">
        <w:rPr>
          <w:rFonts w:asciiTheme="minorHAnsi" w:eastAsia="Calibri" w:hAnsiTheme="minorHAnsi" w:cstheme="minorHAnsi"/>
        </w:rPr>
        <w:t xml:space="preserve">il principale </w:t>
      </w:r>
      <w:r w:rsidR="0013542E">
        <w:rPr>
          <w:rFonts w:asciiTheme="minorHAnsi" w:eastAsia="Calibri" w:hAnsiTheme="minorHAnsi" w:cstheme="minorHAnsi"/>
        </w:rPr>
        <w:t>ostacolo alla crescita da</w:t>
      </w:r>
      <w:r w:rsidR="00805BCA">
        <w:rPr>
          <w:rFonts w:asciiTheme="minorHAnsi" w:eastAsia="Calibri" w:hAnsiTheme="minorHAnsi" w:cstheme="minorHAnsi"/>
        </w:rPr>
        <w:t xml:space="preserve"> parte del</w:t>
      </w:r>
      <w:r w:rsidR="0013542E">
        <w:rPr>
          <w:rFonts w:asciiTheme="minorHAnsi" w:eastAsia="Calibri" w:hAnsiTheme="minorHAnsi" w:cstheme="minorHAnsi"/>
        </w:rPr>
        <w:t xml:space="preserve"> </w:t>
      </w:r>
      <w:r w:rsidR="00C92E54" w:rsidRPr="000C7233">
        <w:rPr>
          <w:rFonts w:asciiTheme="minorHAnsi" w:eastAsia="Calibri" w:hAnsiTheme="minorHAnsi" w:cstheme="minorHAnsi"/>
        </w:rPr>
        <w:t xml:space="preserve">37,7% </w:t>
      </w:r>
      <w:r w:rsidR="0013542E">
        <w:rPr>
          <w:rFonts w:asciiTheme="minorHAnsi" w:eastAsia="Calibri" w:hAnsiTheme="minorHAnsi" w:cstheme="minorHAnsi"/>
        </w:rPr>
        <w:t>delle imprese del settore.</w:t>
      </w:r>
      <w:r w:rsidR="000C7233">
        <w:rPr>
          <w:rFonts w:asciiTheme="minorHAnsi" w:eastAsia="Calibri" w:hAnsiTheme="minorHAnsi" w:cstheme="minorHAnsi"/>
        </w:rPr>
        <w:t xml:space="preserve"> </w:t>
      </w:r>
    </w:p>
    <w:p w14:paraId="76F07AA1" w14:textId="77777777" w:rsidR="00805BCA" w:rsidRDefault="00805BCA" w:rsidP="00566A7D">
      <w:pPr>
        <w:jc w:val="both"/>
        <w:rPr>
          <w:rFonts w:asciiTheme="minorHAnsi" w:eastAsia="Calibri" w:hAnsiTheme="minorHAnsi" w:cstheme="minorHAnsi"/>
        </w:rPr>
      </w:pPr>
    </w:p>
    <w:p w14:paraId="6AD31E3D" w14:textId="2A20540D" w:rsidR="00805BCA" w:rsidRDefault="00F34A2C" w:rsidP="00566A7D">
      <w:pPr>
        <w:jc w:val="both"/>
        <w:rPr>
          <w:rFonts w:asciiTheme="minorHAnsi" w:eastAsia="Calibri" w:hAnsiTheme="minorHAnsi" w:cstheme="minorHAnsi"/>
        </w:rPr>
      </w:pPr>
      <w:r>
        <w:rPr>
          <w:rFonts w:asciiTheme="minorHAnsi" w:eastAsia="Calibri" w:hAnsiTheme="minorHAnsi" w:cstheme="minorHAnsi"/>
        </w:rPr>
        <w:t>È</w:t>
      </w:r>
      <w:r w:rsidR="008A5DF1">
        <w:rPr>
          <w:rFonts w:asciiTheme="minorHAnsi" w:eastAsia="Calibri" w:hAnsiTheme="minorHAnsi" w:cstheme="minorHAnsi"/>
        </w:rPr>
        <w:t xml:space="preserve"> </w:t>
      </w:r>
      <w:r w:rsidR="00D9301C">
        <w:rPr>
          <w:rFonts w:asciiTheme="minorHAnsi" w:eastAsia="Calibri" w:hAnsiTheme="minorHAnsi" w:cstheme="minorHAnsi"/>
        </w:rPr>
        <w:t xml:space="preserve">quanto emerge dalla </w:t>
      </w:r>
      <w:r w:rsidR="00D9301C" w:rsidRPr="00D9301C">
        <w:rPr>
          <w:rFonts w:asciiTheme="minorHAnsi" w:eastAsia="Calibri" w:hAnsiTheme="minorHAnsi" w:cstheme="minorHAnsi"/>
        </w:rPr>
        <w:t>ricerca “Il settore dell’</w:t>
      </w:r>
      <w:r w:rsidR="00217B40">
        <w:rPr>
          <w:rFonts w:asciiTheme="minorHAnsi" w:eastAsia="Calibri" w:hAnsiTheme="minorHAnsi" w:cstheme="minorHAnsi"/>
        </w:rPr>
        <w:t>A</w:t>
      </w:r>
      <w:r w:rsidR="00D9301C" w:rsidRPr="00D9301C">
        <w:rPr>
          <w:rFonts w:asciiTheme="minorHAnsi" w:eastAsia="Calibri" w:hAnsiTheme="minorHAnsi" w:cstheme="minorHAnsi"/>
        </w:rPr>
        <w:t>ftermarket dell’automotive...tra tradizione e innovazione</w:t>
      </w:r>
      <w:r w:rsidR="00D9301C">
        <w:rPr>
          <w:rFonts w:asciiTheme="minorHAnsi" w:eastAsia="Calibri" w:hAnsiTheme="minorHAnsi" w:cstheme="minorHAnsi"/>
        </w:rPr>
        <w:t xml:space="preserve">” realizzata dal </w:t>
      </w:r>
      <w:r w:rsidR="00A03A46" w:rsidRPr="00A03A46">
        <w:rPr>
          <w:rFonts w:asciiTheme="minorHAnsi" w:eastAsia="Calibri" w:hAnsiTheme="minorHAnsi" w:cstheme="minorHAnsi"/>
          <w:b/>
          <w:bCs/>
        </w:rPr>
        <w:t>Centro Studi</w:t>
      </w:r>
      <w:r w:rsidR="00A843F3">
        <w:rPr>
          <w:rFonts w:asciiTheme="minorHAnsi" w:eastAsia="Calibri" w:hAnsiTheme="minorHAnsi" w:cstheme="minorHAnsi"/>
          <w:b/>
          <w:bCs/>
        </w:rPr>
        <w:t xml:space="preserve"> </w:t>
      </w:r>
      <w:r w:rsidR="00A03A46" w:rsidRPr="00A03A46">
        <w:rPr>
          <w:rFonts w:asciiTheme="minorHAnsi" w:eastAsia="Calibri" w:hAnsiTheme="minorHAnsi" w:cstheme="minorHAnsi"/>
          <w:b/>
          <w:bCs/>
        </w:rPr>
        <w:t>Tagliacarne, per conto della</w:t>
      </w:r>
      <w:r w:rsidR="00A843F3">
        <w:rPr>
          <w:rFonts w:asciiTheme="minorHAnsi" w:eastAsia="Calibri" w:hAnsiTheme="minorHAnsi" w:cstheme="minorHAnsi"/>
          <w:b/>
          <w:bCs/>
        </w:rPr>
        <w:t xml:space="preserve"> </w:t>
      </w:r>
      <w:r w:rsidR="00A03A46" w:rsidRPr="00A03A46">
        <w:rPr>
          <w:rFonts w:asciiTheme="minorHAnsi" w:eastAsia="Calibri" w:hAnsiTheme="minorHAnsi" w:cstheme="minorHAnsi"/>
          <w:b/>
          <w:bCs/>
        </w:rPr>
        <w:t>Camera di commercio di Modena</w:t>
      </w:r>
      <w:r w:rsidR="00A03A46">
        <w:rPr>
          <w:rFonts w:asciiTheme="minorHAnsi" w:eastAsia="Calibri" w:hAnsiTheme="minorHAnsi" w:cstheme="minorHAnsi"/>
          <w:b/>
          <w:bCs/>
        </w:rPr>
        <w:t xml:space="preserve">, </w:t>
      </w:r>
      <w:r w:rsidR="00A03A46" w:rsidRPr="00A03A46">
        <w:rPr>
          <w:rFonts w:asciiTheme="minorHAnsi" w:eastAsia="Calibri" w:hAnsiTheme="minorHAnsi" w:cstheme="minorHAnsi"/>
          <w:b/>
          <w:bCs/>
        </w:rPr>
        <w:t>in collaborazione con la</w:t>
      </w:r>
      <w:r w:rsidR="00DB7730">
        <w:rPr>
          <w:rFonts w:asciiTheme="minorHAnsi" w:eastAsia="Calibri" w:hAnsiTheme="minorHAnsi" w:cstheme="minorHAnsi"/>
          <w:b/>
          <w:bCs/>
        </w:rPr>
        <w:t xml:space="preserve"> </w:t>
      </w:r>
      <w:r w:rsidR="00A03A46" w:rsidRPr="00A03A46">
        <w:rPr>
          <w:rFonts w:asciiTheme="minorHAnsi" w:eastAsia="Calibri" w:hAnsiTheme="minorHAnsi" w:cstheme="minorHAnsi"/>
          <w:b/>
          <w:bCs/>
        </w:rPr>
        <w:t>Camera di commercio di Torino</w:t>
      </w:r>
      <w:r w:rsidR="00A843F3">
        <w:rPr>
          <w:rFonts w:asciiTheme="minorHAnsi" w:eastAsia="Calibri" w:hAnsiTheme="minorHAnsi" w:cstheme="minorHAnsi"/>
          <w:b/>
          <w:bCs/>
        </w:rPr>
        <w:t xml:space="preserve"> </w:t>
      </w:r>
      <w:r w:rsidR="00A03A46" w:rsidRPr="00A03A46">
        <w:rPr>
          <w:rFonts w:asciiTheme="minorHAnsi" w:eastAsia="Calibri" w:hAnsiTheme="minorHAnsi" w:cstheme="minorHAnsi"/>
          <w:b/>
          <w:bCs/>
        </w:rPr>
        <w:t xml:space="preserve">e con il </w:t>
      </w:r>
      <w:r w:rsidR="00A03A46" w:rsidRPr="00490875">
        <w:rPr>
          <w:rFonts w:asciiTheme="minorHAnsi" w:eastAsia="Calibri" w:hAnsiTheme="minorHAnsi" w:cstheme="minorHAnsi"/>
          <w:b/>
          <w:bCs/>
        </w:rPr>
        <w:t>supporto di</w:t>
      </w:r>
      <w:r w:rsidR="00A843F3" w:rsidRPr="00490875">
        <w:rPr>
          <w:rFonts w:asciiTheme="minorHAnsi" w:eastAsia="Calibri" w:hAnsiTheme="minorHAnsi" w:cstheme="minorHAnsi"/>
          <w:b/>
          <w:bCs/>
        </w:rPr>
        <w:t xml:space="preserve"> </w:t>
      </w:r>
      <w:r w:rsidR="00A03A46" w:rsidRPr="00490875">
        <w:rPr>
          <w:rFonts w:asciiTheme="minorHAnsi" w:eastAsia="Calibri" w:hAnsiTheme="minorHAnsi" w:cstheme="minorHAnsi"/>
          <w:b/>
          <w:bCs/>
        </w:rPr>
        <w:t xml:space="preserve">ANFIA </w:t>
      </w:r>
      <w:r w:rsidR="00D9301C" w:rsidRPr="00490875">
        <w:rPr>
          <w:rFonts w:asciiTheme="minorHAnsi" w:eastAsia="Calibri" w:hAnsiTheme="minorHAnsi" w:cstheme="minorHAnsi"/>
        </w:rPr>
        <w:t>e presentata oggi a Torino.</w:t>
      </w:r>
    </w:p>
    <w:p w14:paraId="282B768F" w14:textId="77777777" w:rsidR="00D9301C" w:rsidRDefault="00D9301C" w:rsidP="00566A7D">
      <w:pPr>
        <w:jc w:val="both"/>
        <w:rPr>
          <w:rFonts w:asciiTheme="minorHAnsi" w:eastAsia="Calibri" w:hAnsiTheme="minorHAnsi" w:cstheme="minorHAnsi"/>
        </w:rPr>
      </w:pPr>
    </w:p>
    <w:p w14:paraId="17B3D814" w14:textId="62C38181" w:rsidR="00BE0FA3" w:rsidRDefault="00BE0FA3" w:rsidP="00BE0FA3">
      <w:pPr>
        <w:rPr>
          <w:rFonts w:asciiTheme="minorHAnsi" w:eastAsia="Calibri" w:hAnsiTheme="minorHAnsi" w:cstheme="minorHAnsi"/>
          <w:b/>
          <w:bCs/>
        </w:rPr>
      </w:pPr>
      <w:r w:rsidRPr="00490875">
        <w:rPr>
          <w:rFonts w:asciiTheme="minorHAnsi" w:eastAsia="Calibri" w:hAnsiTheme="minorHAnsi" w:cstheme="minorHAnsi"/>
        </w:rPr>
        <w:t>"</w:t>
      </w:r>
      <w:r w:rsidRPr="00490875">
        <w:rPr>
          <w:rFonts w:asciiTheme="minorHAnsi" w:eastAsia="Calibri" w:hAnsiTheme="minorHAnsi" w:cstheme="minorHAnsi"/>
          <w:i/>
          <w:iCs/>
        </w:rPr>
        <w:t>Il rilievo economico dell’aftermarket emerge ancora di più in termini di comparazione con altre filiere: il suo valore aggiunto è quasi pari al settore dell’agricoltura e tre volte il settore della farmaceutica</w:t>
      </w:r>
      <w:r w:rsidRPr="00490875">
        <w:rPr>
          <w:rFonts w:asciiTheme="minorHAnsi" w:eastAsia="Calibri" w:hAnsiTheme="minorHAnsi" w:cstheme="minorHAnsi"/>
        </w:rPr>
        <w:t xml:space="preserve">”. </w:t>
      </w:r>
      <w:r w:rsidR="004A0C43">
        <w:rPr>
          <w:rFonts w:asciiTheme="minorHAnsi" w:eastAsia="Calibri" w:hAnsiTheme="minorHAnsi" w:cstheme="minorHAnsi"/>
        </w:rPr>
        <w:t xml:space="preserve">A sottolinearlo è </w:t>
      </w:r>
      <w:r w:rsidRPr="004A0C43">
        <w:rPr>
          <w:rFonts w:asciiTheme="minorHAnsi" w:eastAsia="Calibri" w:hAnsiTheme="minorHAnsi" w:cstheme="minorHAnsi"/>
          <w:b/>
          <w:bCs/>
          <w:i/>
          <w:iCs/>
        </w:rPr>
        <w:t xml:space="preserve">Giuseppe </w:t>
      </w:r>
      <w:r w:rsidRPr="00BE0FA3">
        <w:rPr>
          <w:rFonts w:asciiTheme="minorHAnsi" w:eastAsia="Calibri" w:hAnsiTheme="minorHAnsi" w:cstheme="minorHAnsi"/>
          <w:b/>
          <w:bCs/>
        </w:rPr>
        <w:t>Molinari, presidente del Centro Studi Tagliacarne e della Camere di commercio di Modena</w:t>
      </w:r>
      <w:r>
        <w:rPr>
          <w:rFonts w:asciiTheme="minorHAnsi" w:eastAsia="Calibri" w:hAnsiTheme="minorHAnsi" w:cstheme="minorHAnsi"/>
          <w:b/>
          <w:bCs/>
        </w:rPr>
        <w:t xml:space="preserve"> </w:t>
      </w:r>
      <w:r w:rsidRPr="00490875">
        <w:rPr>
          <w:rFonts w:asciiTheme="minorHAnsi" w:eastAsia="Calibri" w:hAnsiTheme="minorHAnsi" w:cstheme="minorHAnsi"/>
        </w:rPr>
        <w:t>secondo cui</w:t>
      </w:r>
      <w:r w:rsidRPr="00490875">
        <w:rPr>
          <w:rFonts w:asciiTheme="minorHAnsi" w:eastAsia="Calibri" w:hAnsiTheme="minorHAnsi" w:cstheme="minorHAnsi"/>
          <w:i/>
          <w:iCs/>
        </w:rPr>
        <w:t xml:space="preserve"> “importante, quindi, è anche la domanda di policy che queste imprese esprimono e al primo posto troviamo la richiesta di abbattere i costi energetici (indicata come prioritaria da circa la metà delle imprese), seguita dal sostegno all’adozione di tecnologie digitali (quasi 40%) e dagli incentivi a supporto dell’attività di ricerca e sviluppo (30%)".</w:t>
      </w:r>
    </w:p>
    <w:p w14:paraId="7FF2007F" w14:textId="77777777" w:rsidR="00BE0FA3" w:rsidRDefault="00BE0FA3" w:rsidP="00BE0FA3">
      <w:pPr>
        <w:rPr>
          <w:rFonts w:asciiTheme="minorHAnsi" w:eastAsia="Calibri" w:hAnsiTheme="minorHAnsi" w:cstheme="minorHAnsi"/>
          <w:b/>
          <w:bCs/>
        </w:rPr>
      </w:pPr>
    </w:p>
    <w:p w14:paraId="3812DC44" w14:textId="77777777" w:rsidR="00C72AB8" w:rsidRPr="00495A59" w:rsidRDefault="00C72AB8" w:rsidP="00C72AB8">
      <w:pPr>
        <w:jc w:val="both"/>
        <w:rPr>
          <w:rFonts w:asciiTheme="minorHAnsi" w:eastAsia="Calibri" w:hAnsiTheme="minorHAnsi" w:cstheme="minorHAnsi"/>
          <w:i/>
          <w:iCs/>
        </w:rPr>
      </w:pPr>
      <w:r w:rsidRPr="004A0C43">
        <w:rPr>
          <w:rFonts w:asciiTheme="minorHAnsi" w:eastAsia="Calibri" w:hAnsiTheme="minorHAnsi" w:cstheme="minorHAnsi"/>
          <w:i/>
          <w:iCs/>
        </w:rPr>
        <w:t xml:space="preserve">“In un settore automotive in grande e urgente trasformazione – </w:t>
      </w:r>
      <w:r w:rsidRPr="004A0C43">
        <w:rPr>
          <w:rFonts w:asciiTheme="minorHAnsi" w:eastAsia="Calibri" w:hAnsiTheme="minorHAnsi" w:cstheme="minorHAnsi"/>
        </w:rPr>
        <w:t>spiega</w:t>
      </w:r>
      <w:r w:rsidRPr="004A0C43">
        <w:rPr>
          <w:rFonts w:asciiTheme="minorHAnsi" w:eastAsia="Calibri" w:hAnsiTheme="minorHAnsi" w:cstheme="minorHAnsi"/>
          <w:b/>
          <w:bCs/>
        </w:rPr>
        <w:t xml:space="preserve"> Dario Gallina, </w:t>
      </w:r>
      <w:r>
        <w:rPr>
          <w:rFonts w:asciiTheme="minorHAnsi" w:eastAsia="Calibri" w:hAnsiTheme="minorHAnsi" w:cstheme="minorHAnsi"/>
          <w:b/>
          <w:bCs/>
        </w:rPr>
        <w:t>p</w:t>
      </w:r>
      <w:r w:rsidRPr="004A0C43">
        <w:rPr>
          <w:rFonts w:asciiTheme="minorHAnsi" w:eastAsia="Calibri" w:hAnsiTheme="minorHAnsi" w:cstheme="minorHAnsi"/>
          <w:b/>
          <w:bCs/>
        </w:rPr>
        <w:t>residente della Camera di commercio di Torino</w:t>
      </w:r>
      <w:r w:rsidRPr="004A0C43">
        <w:rPr>
          <w:rFonts w:asciiTheme="minorHAnsi" w:eastAsia="Calibri" w:hAnsiTheme="minorHAnsi" w:cstheme="minorHAnsi"/>
          <w:i/>
          <w:iCs/>
        </w:rPr>
        <w:t xml:space="preserve"> - l’ampio comparto dell’aftermarket sembra avere dinamiche diverse: da un lato può mantenere le strategie correnti, prevedendo un mercato stabile ancora per diversi anni, ma nello stesso tempo, come tutto </w:t>
      </w:r>
      <w:r w:rsidRPr="004A0C43">
        <w:rPr>
          <w:rFonts w:asciiTheme="minorHAnsi" w:eastAsia="Calibri" w:hAnsiTheme="minorHAnsi" w:cstheme="minorHAnsi"/>
          <w:i/>
          <w:iCs/>
        </w:rPr>
        <w:lastRenderedPageBreak/>
        <w:t>il settore industriale, è chiamato comunque ad evolversi e ad investire in digitale e tecnologie green per mantenersi competitivo”.</w:t>
      </w:r>
    </w:p>
    <w:p w14:paraId="27F689D8" w14:textId="77777777" w:rsidR="00C72AB8" w:rsidRDefault="00C72AB8" w:rsidP="00BE0FA3">
      <w:pPr>
        <w:rPr>
          <w:rFonts w:asciiTheme="minorHAnsi" w:eastAsia="Calibri" w:hAnsiTheme="minorHAnsi" w:cstheme="minorHAnsi"/>
          <w:b/>
          <w:bCs/>
        </w:rPr>
      </w:pPr>
    </w:p>
    <w:p w14:paraId="6C035AE2" w14:textId="61C2C1FC" w:rsidR="00D2448E" w:rsidRDefault="00495A59" w:rsidP="004A0C43">
      <w:pPr>
        <w:jc w:val="both"/>
        <w:rPr>
          <w:rFonts w:asciiTheme="minorHAnsi" w:eastAsia="Calibri" w:hAnsiTheme="minorHAnsi" w:cstheme="minorHAnsi"/>
          <w:i/>
          <w:iCs/>
        </w:rPr>
      </w:pPr>
      <w:r w:rsidRPr="00495A59">
        <w:rPr>
          <w:rFonts w:asciiTheme="minorHAnsi" w:eastAsia="Calibri" w:hAnsiTheme="minorHAnsi" w:cstheme="minorHAnsi"/>
          <w:i/>
          <w:iCs/>
        </w:rPr>
        <w:t>“L’aftermarket</w:t>
      </w:r>
      <w:r>
        <w:rPr>
          <w:rFonts w:asciiTheme="minorHAnsi" w:eastAsia="Calibri" w:hAnsiTheme="minorHAnsi" w:cstheme="minorHAnsi"/>
          <w:i/>
          <w:iCs/>
        </w:rPr>
        <w:t xml:space="preserve"> è un comparto che intercetta più lentamente rispetto alla componentistica di primo impianto i cambiamenti che stanno av</w:t>
      </w:r>
      <w:r w:rsidRPr="00495A59">
        <w:rPr>
          <w:rFonts w:asciiTheme="minorHAnsi" w:eastAsia="Calibri" w:hAnsiTheme="minorHAnsi" w:cstheme="minorHAnsi"/>
          <w:i/>
          <w:iCs/>
        </w:rPr>
        <w:t>vene</w:t>
      </w:r>
      <w:r>
        <w:rPr>
          <w:rFonts w:asciiTheme="minorHAnsi" w:eastAsia="Calibri" w:hAnsiTheme="minorHAnsi" w:cstheme="minorHAnsi"/>
          <w:i/>
          <w:iCs/>
        </w:rPr>
        <w:t xml:space="preserve">ndo nella filiera industriale </w:t>
      </w:r>
      <w:proofErr w:type="spellStart"/>
      <w:r>
        <w:rPr>
          <w:rFonts w:asciiTheme="minorHAnsi" w:eastAsia="Calibri" w:hAnsiTheme="minorHAnsi" w:cstheme="minorHAnsi"/>
          <w:i/>
          <w:iCs/>
        </w:rPr>
        <w:t>dell’automotive</w:t>
      </w:r>
      <w:proofErr w:type="spellEnd"/>
      <w:r>
        <w:rPr>
          <w:rFonts w:asciiTheme="minorHAnsi" w:eastAsia="Calibri" w:hAnsiTheme="minorHAnsi" w:cstheme="minorHAnsi"/>
          <w:i/>
          <w:iCs/>
        </w:rPr>
        <w:t xml:space="preserve">, essendo strettamente legato all’evoluzione del parco circolante – </w:t>
      </w:r>
      <w:r w:rsidRPr="00495A59">
        <w:rPr>
          <w:rFonts w:asciiTheme="minorHAnsi" w:eastAsia="Calibri" w:hAnsiTheme="minorHAnsi" w:cstheme="minorHAnsi"/>
        </w:rPr>
        <w:t xml:space="preserve">afferma </w:t>
      </w:r>
      <w:r w:rsidRPr="00495A59">
        <w:rPr>
          <w:rFonts w:asciiTheme="minorHAnsi" w:eastAsia="Calibri" w:hAnsiTheme="minorHAnsi" w:cstheme="minorHAnsi"/>
          <w:b/>
          <w:bCs/>
        </w:rPr>
        <w:t xml:space="preserve">Gianmarco </w:t>
      </w:r>
      <w:proofErr w:type="spellStart"/>
      <w:r w:rsidRPr="00495A59">
        <w:rPr>
          <w:rFonts w:asciiTheme="minorHAnsi" w:eastAsia="Calibri" w:hAnsiTheme="minorHAnsi" w:cstheme="minorHAnsi"/>
          <w:b/>
          <w:bCs/>
        </w:rPr>
        <w:t>Giorda</w:t>
      </w:r>
      <w:proofErr w:type="spellEnd"/>
      <w:r w:rsidRPr="00495A59">
        <w:rPr>
          <w:rFonts w:asciiTheme="minorHAnsi" w:eastAsia="Calibri" w:hAnsiTheme="minorHAnsi" w:cstheme="minorHAnsi"/>
          <w:b/>
          <w:bCs/>
        </w:rPr>
        <w:t xml:space="preserve">, </w:t>
      </w:r>
      <w:r w:rsidR="004A0C43">
        <w:rPr>
          <w:rFonts w:asciiTheme="minorHAnsi" w:eastAsia="Calibri" w:hAnsiTheme="minorHAnsi" w:cstheme="minorHAnsi"/>
          <w:b/>
          <w:bCs/>
        </w:rPr>
        <w:t>d</w:t>
      </w:r>
      <w:r w:rsidRPr="00495A59">
        <w:rPr>
          <w:rFonts w:asciiTheme="minorHAnsi" w:eastAsia="Calibri" w:hAnsiTheme="minorHAnsi" w:cstheme="minorHAnsi"/>
          <w:b/>
          <w:bCs/>
        </w:rPr>
        <w:t xml:space="preserve">irettore </w:t>
      </w:r>
      <w:r w:rsidR="004A0C43">
        <w:rPr>
          <w:rFonts w:asciiTheme="minorHAnsi" w:eastAsia="Calibri" w:hAnsiTheme="minorHAnsi" w:cstheme="minorHAnsi"/>
          <w:b/>
          <w:bCs/>
        </w:rPr>
        <w:t>g</w:t>
      </w:r>
      <w:r w:rsidRPr="00495A59">
        <w:rPr>
          <w:rFonts w:asciiTheme="minorHAnsi" w:eastAsia="Calibri" w:hAnsiTheme="minorHAnsi" w:cstheme="minorHAnsi"/>
          <w:b/>
          <w:bCs/>
        </w:rPr>
        <w:t>enerale di ANFIA</w:t>
      </w:r>
      <w:r>
        <w:rPr>
          <w:rFonts w:asciiTheme="minorHAnsi" w:eastAsia="Calibri" w:hAnsiTheme="minorHAnsi" w:cstheme="minorHAnsi"/>
          <w:b/>
          <w:bCs/>
        </w:rPr>
        <w:t xml:space="preserve">. </w:t>
      </w:r>
      <w:r w:rsidRPr="00495A59">
        <w:rPr>
          <w:rFonts w:asciiTheme="minorHAnsi" w:eastAsia="Calibri" w:hAnsiTheme="minorHAnsi" w:cstheme="minorHAnsi"/>
          <w:i/>
          <w:iCs/>
        </w:rPr>
        <w:t>Da sempre</w:t>
      </w:r>
      <w:r w:rsidR="0086738D">
        <w:rPr>
          <w:rFonts w:asciiTheme="minorHAnsi" w:eastAsia="Calibri" w:hAnsiTheme="minorHAnsi" w:cstheme="minorHAnsi"/>
          <w:i/>
          <w:iCs/>
        </w:rPr>
        <w:t xml:space="preserve"> la nostra Sezione Aftermarket porta avanti iniziative finalizzate a sensibilizzare </w:t>
      </w:r>
      <w:r w:rsidR="003F7EB9">
        <w:rPr>
          <w:rFonts w:asciiTheme="minorHAnsi" w:eastAsia="Calibri" w:hAnsiTheme="minorHAnsi" w:cstheme="minorHAnsi"/>
          <w:i/>
          <w:iCs/>
        </w:rPr>
        <w:t>l’intera filiera</w:t>
      </w:r>
      <w:r w:rsidR="00B73F30">
        <w:rPr>
          <w:rFonts w:asciiTheme="minorHAnsi" w:eastAsia="Calibri" w:hAnsiTheme="minorHAnsi" w:cstheme="minorHAnsi"/>
          <w:i/>
          <w:iCs/>
        </w:rPr>
        <w:t xml:space="preserve">, fino al consumatore finale, </w:t>
      </w:r>
      <w:r w:rsidR="00492C21">
        <w:rPr>
          <w:rFonts w:asciiTheme="minorHAnsi" w:eastAsia="Calibri" w:hAnsiTheme="minorHAnsi" w:cstheme="minorHAnsi"/>
          <w:i/>
          <w:iCs/>
        </w:rPr>
        <w:t>sui temi della</w:t>
      </w:r>
      <w:r w:rsidR="0086738D">
        <w:rPr>
          <w:rFonts w:asciiTheme="minorHAnsi" w:eastAsia="Calibri" w:hAnsiTheme="minorHAnsi" w:cstheme="minorHAnsi"/>
          <w:i/>
          <w:iCs/>
        </w:rPr>
        <w:t xml:space="preserve"> qualità e sicurezza </w:t>
      </w:r>
      <w:r w:rsidR="00492C21">
        <w:rPr>
          <w:rFonts w:asciiTheme="minorHAnsi" w:eastAsia="Calibri" w:hAnsiTheme="minorHAnsi" w:cstheme="minorHAnsi"/>
          <w:i/>
          <w:iCs/>
        </w:rPr>
        <w:t xml:space="preserve">del prodotto, anche attraverso campagne di comunicazione sulla lotta alla contraffazione dei ricambi. Grande attenzione viene posta, in generale, sull’evoluzione tecnologica del veicolo, che implica, per la filiera aftermarket, un adeguamento delle competenze – con importanti investimenti in formazione delle figure professionali del mondo della manutenzione e riparazione – unito alla capacità di estendere la gamma dei servizi al cliente, nell’ottica di un’assistenza a 360 gradi e sempre più on demand”. </w:t>
      </w:r>
    </w:p>
    <w:p w14:paraId="3561D3CB" w14:textId="77777777" w:rsidR="004A0C43" w:rsidRDefault="004A0C43" w:rsidP="00490875">
      <w:pPr>
        <w:rPr>
          <w:rFonts w:asciiTheme="minorHAnsi" w:eastAsia="Calibri" w:hAnsiTheme="minorHAnsi" w:cstheme="minorHAnsi"/>
          <w:i/>
          <w:iCs/>
        </w:rPr>
      </w:pPr>
    </w:p>
    <w:p w14:paraId="61FDD17E" w14:textId="7FA8623A" w:rsidR="00805BCA" w:rsidRPr="00D2448E" w:rsidRDefault="00D2448E" w:rsidP="00566A7D">
      <w:pPr>
        <w:jc w:val="both"/>
        <w:rPr>
          <w:rFonts w:asciiTheme="minorHAnsi" w:eastAsia="Calibri" w:hAnsiTheme="minorHAnsi" w:cstheme="minorHAnsi"/>
          <w:b/>
          <w:bCs/>
        </w:rPr>
      </w:pPr>
      <w:r w:rsidRPr="00D2448E">
        <w:rPr>
          <w:rFonts w:asciiTheme="minorHAnsi" w:eastAsia="Calibri" w:hAnsiTheme="minorHAnsi" w:cstheme="minorHAnsi"/>
          <w:b/>
          <w:bCs/>
        </w:rPr>
        <w:t xml:space="preserve">Un’impresa su due </w:t>
      </w:r>
      <w:r w:rsidR="00D9301C" w:rsidRPr="00D2448E">
        <w:rPr>
          <w:rFonts w:asciiTheme="minorHAnsi" w:eastAsia="Calibri" w:hAnsiTheme="minorHAnsi" w:cstheme="minorHAnsi"/>
          <w:b/>
          <w:bCs/>
        </w:rPr>
        <w:t xml:space="preserve">investirà </w:t>
      </w:r>
      <w:r w:rsidRPr="00D2448E">
        <w:rPr>
          <w:rFonts w:asciiTheme="minorHAnsi" w:eastAsia="Calibri" w:hAnsiTheme="minorHAnsi" w:cstheme="minorHAnsi"/>
          <w:b/>
          <w:bCs/>
        </w:rPr>
        <w:t xml:space="preserve">in </w:t>
      </w:r>
      <w:r w:rsidR="00D9301C" w:rsidRPr="00D2448E">
        <w:rPr>
          <w:rFonts w:asciiTheme="minorHAnsi" w:eastAsia="Calibri" w:hAnsiTheme="minorHAnsi" w:cstheme="minorHAnsi"/>
          <w:b/>
          <w:bCs/>
        </w:rPr>
        <w:t xml:space="preserve">digitale e green </w:t>
      </w:r>
      <w:r w:rsidRPr="00D2448E">
        <w:rPr>
          <w:rFonts w:asciiTheme="minorHAnsi" w:eastAsia="Calibri" w:hAnsiTheme="minorHAnsi" w:cstheme="minorHAnsi"/>
          <w:b/>
          <w:bCs/>
        </w:rPr>
        <w:t>entro il 2026</w:t>
      </w:r>
    </w:p>
    <w:p w14:paraId="4C4B9B95" w14:textId="77777777" w:rsidR="00490875" w:rsidRDefault="00D2448E" w:rsidP="00566A7D">
      <w:pPr>
        <w:jc w:val="both"/>
        <w:rPr>
          <w:rFonts w:asciiTheme="minorHAnsi" w:eastAsia="Calibri" w:hAnsiTheme="minorHAnsi" w:cstheme="minorHAnsi"/>
        </w:rPr>
      </w:pPr>
      <w:r>
        <w:rPr>
          <w:rFonts w:asciiTheme="minorHAnsi" w:eastAsia="Calibri" w:hAnsiTheme="minorHAnsi" w:cstheme="minorHAnsi"/>
        </w:rPr>
        <w:t>D</w:t>
      </w:r>
      <w:r w:rsidR="008B30F7">
        <w:rPr>
          <w:rFonts w:asciiTheme="minorHAnsi" w:eastAsia="Calibri" w:hAnsiTheme="minorHAnsi" w:cstheme="minorHAnsi"/>
        </w:rPr>
        <w:t>igitalizzazione</w:t>
      </w:r>
      <w:r>
        <w:rPr>
          <w:rFonts w:asciiTheme="minorHAnsi" w:eastAsia="Calibri" w:hAnsiTheme="minorHAnsi" w:cstheme="minorHAnsi"/>
        </w:rPr>
        <w:t xml:space="preserve"> e green sono nei programmi di investimento delle </w:t>
      </w:r>
      <w:r w:rsidR="008B30F7">
        <w:rPr>
          <w:rFonts w:asciiTheme="minorHAnsi" w:eastAsia="Calibri" w:hAnsiTheme="minorHAnsi" w:cstheme="minorHAnsi"/>
        </w:rPr>
        <w:t>imprese dell’aftermarket</w:t>
      </w:r>
      <w:r>
        <w:rPr>
          <w:rFonts w:asciiTheme="minorHAnsi" w:eastAsia="Calibri" w:hAnsiTheme="minorHAnsi" w:cstheme="minorHAnsi"/>
        </w:rPr>
        <w:t>. I</w:t>
      </w:r>
      <w:r w:rsidR="008B30F7" w:rsidRPr="008B30F7">
        <w:rPr>
          <w:rFonts w:asciiTheme="minorHAnsi" w:eastAsia="Calibri" w:hAnsiTheme="minorHAnsi" w:cstheme="minorHAnsi"/>
        </w:rPr>
        <w:t>l 53,6% ha investito in tecnologie 4.0 nel triennio 2021-2023</w:t>
      </w:r>
      <w:r w:rsidR="008B30F7">
        <w:rPr>
          <w:rFonts w:asciiTheme="minorHAnsi" w:eastAsia="Calibri" w:hAnsiTheme="minorHAnsi" w:cstheme="minorHAnsi"/>
        </w:rPr>
        <w:t xml:space="preserve"> </w:t>
      </w:r>
      <w:r w:rsidR="00FA5515">
        <w:rPr>
          <w:rFonts w:asciiTheme="minorHAnsi" w:eastAsia="Calibri" w:hAnsiTheme="minorHAnsi" w:cstheme="minorHAnsi"/>
        </w:rPr>
        <w:t xml:space="preserve">e, anche se </w:t>
      </w:r>
    </w:p>
    <w:p w14:paraId="3685793D" w14:textId="6DDCD7B1" w:rsidR="00924B21" w:rsidRDefault="00FA5515" w:rsidP="00566A7D">
      <w:pPr>
        <w:jc w:val="both"/>
      </w:pPr>
      <w:r>
        <w:rPr>
          <w:rFonts w:asciiTheme="minorHAnsi" w:eastAsia="Calibri" w:hAnsiTheme="minorHAnsi" w:cstheme="minorHAnsi"/>
        </w:rPr>
        <w:t>in quota più ridotta,</w:t>
      </w:r>
      <w:r w:rsidR="008B30F7">
        <w:rPr>
          <w:rFonts w:asciiTheme="minorHAnsi" w:eastAsia="Calibri" w:hAnsiTheme="minorHAnsi" w:cstheme="minorHAnsi"/>
        </w:rPr>
        <w:t xml:space="preserve"> il </w:t>
      </w:r>
      <w:r w:rsidR="008B30F7" w:rsidRPr="008B30F7">
        <w:rPr>
          <w:rFonts w:asciiTheme="minorHAnsi" w:eastAsia="Calibri" w:hAnsiTheme="minorHAnsi" w:cstheme="minorHAnsi"/>
        </w:rPr>
        <w:t xml:space="preserve">49,1% </w:t>
      </w:r>
      <w:r w:rsidR="008B30F7">
        <w:rPr>
          <w:rFonts w:asciiTheme="minorHAnsi" w:eastAsia="Calibri" w:hAnsiTheme="minorHAnsi" w:cstheme="minorHAnsi"/>
        </w:rPr>
        <w:t>lo farà tra il</w:t>
      </w:r>
      <w:r w:rsidR="008B30F7" w:rsidRPr="008B30F7">
        <w:rPr>
          <w:rFonts w:asciiTheme="minorHAnsi" w:eastAsia="Calibri" w:hAnsiTheme="minorHAnsi" w:cstheme="minorHAnsi"/>
        </w:rPr>
        <w:t xml:space="preserve"> 2024</w:t>
      </w:r>
      <w:r w:rsidR="008B30F7">
        <w:rPr>
          <w:rFonts w:asciiTheme="minorHAnsi" w:eastAsia="Calibri" w:hAnsiTheme="minorHAnsi" w:cstheme="minorHAnsi"/>
        </w:rPr>
        <w:t xml:space="preserve"> e il </w:t>
      </w:r>
      <w:r w:rsidR="008B30F7" w:rsidRPr="008B30F7">
        <w:rPr>
          <w:rFonts w:asciiTheme="minorHAnsi" w:eastAsia="Calibri" w:hAnsiTheme="minorHAnsi" w:cstheme="minorHAnsi"/>
        </w:rPr>
        <w:t>2026</w:t>
      </w:r>
      <w:r w:rsidR="008B30F7">
        <w:rPr>
          <w:rFonts w:asciiTheme="minorHAnsi" w:eastAsia="Calibri" w:hAnsiTheme="minorHAnsi" w:cstheme="minorHAnsi"/>
        </w:rPr>
        <w:t>.</w:t>
      </w:r>
      <w:r w:rsidR="00472AA3">
        <w:rPr>
          <w:rFonts w:asciiTheme="minorHAnsi" w:eastAsia="Calibri" w:hAnsiTheme="minorHAnsi" w:cstheme="minorHAnsi"/>
        </w:rPr>
        <w:t xml:space="preserve"> </w:t>
      </w:r>
      <w:r>
        <w:rPr>
          <w:rFonts w:asciiTheme="minorHAnsi" w:eastAsia="Calibri" w:hAnsiTheme="minorHAnsi" w:cstheme="minorHAnsi"/>
        </w:rPr>
        <w:t xml:space="preserve">Mentre </w:t>
      </w:r>
      <w:r w:rsidR="00D2448E">
        <w:rPr>
          <w:rFonts w:asciiTheme="minorHAnsi" w:eastAsia="Calibri" w:hAnsiTheme="minorHAnsi" w:cstheme="minorHAnsi"/>
        </w:rPr>
        <w:t xml:space="preserve">è in continua crescita </w:t>
      </w:r>
      <w:r>
        <w:rPr>
          <w:rFonts w:asciiTheme="minorHAnsi" w:eastAsia="Calibri" w:hAnsiTheme="minorHAnsi" w:cstheme="minorHAnsi"/>
        </w:rPr>
        <w:t>l</w:t>
      </w:r>
      <w:r w:rsidR="00D2448E">
        <w:rPr>
          <w:rFonts w:asciiTheme="minorHAnsi" w:eastAsia="Calibri" w:hAnsiTheme="minorHAnsi" w:cstheme="minorHAnsi"/>
        </w:rPr>
        <w:t>’attenzione verso la</w:t>
      </w:r>
      <w:r>
        <w:rPr>
          <w:rFonts w:asciiTheme="minorHAnsi" w:eastAsia="Calibri" w:hAnsiTheme="minorHAnsi" w:cstheme="minorHAnsi"/>
        </w:rPr>
        <w:t xml:space="preserve"> transizione </w:t>
      </w:r>
      <w:r w:rsidR="00594B62">
        <w:rPr>
          <w:rFonts w:asciiTheme="minorHAnsi" w:eastAsia="Calibri" w:hAnsiTheme="minorHAnsi" w:cstheme="minorHAnsi"/>
        </w:rPr>
        <w:t>“verde”</w:t>
      </w:r>
      <w:r>
        <w:rPr>
          <w:rFonts w:asciiTheme="minorHAnsi" w:eastAsia="Calibri" w:hAnsiTheme="minorHAnsi" w:cstheme="minorHAnsi"/>
        </w:rPr>
        <w:t xml:space="preserve">: </w:t>
      </w:r>
      <w:r w:rsidR="00924B21">
        <w:rPr>
          <w:rFonts w:asciiTheme="minorHAnsi" w:eastAsia="Calibri" w:hAnsiTheme="minorHAnsi" w:cstheme="minorHAnsi"/>
        </w:rPr>
        <w:t>se tra</w:t>
      </w:r>
      <w:r w:rsidR="00924B21" w:rsidRPr="00472AA3">
        <w:rPr>
          <w:rFonts w:asciiTheme="minorHAnsi" w:eastAsia="Calibri" w:hAnsiTheme="minorHAnsi" w:cstheme="minorHAnsi"/>
        </w:rPr>
        <w:t xml:space="preserve"> </w:t>
      </w:r>
      <w:r w:rsidR="00924B21">
        <w:rPr>
          <w:rFonts w:asciiTheme="minorHAnsi" w:eastAsia="Calibri" w:hAnsiTheme="minorHAnsi" w:cstheme="minorHAnsi"/>
        </w:rPr>
        <w:t xml:space="preserve">il </w:t>
      </w:r>
      <w:r w:rsidR="00924B21" w:rsidRPr="00472AA3">
        <w:rPr>
          <w:rFonts w:asciiTheme="minorHAnsi" w:eastAsia="Calibri" w:hAnsiTheme="minorHAnsi" w:cstheme="minorHAnsi"/>
        </w:rPr>
        <w:t>2021</w:t>
      </w:r>
      <w:r w:rsidR="00924B21">
        <w:rPr>
          <w:rFonts w:asciiTheme="minorHAnsi" w:eastAsia="Calibri" w:hAnsiTheme="minorHAnsi" w:cstheme="minorHAnsi"/>
        </w:rPr>
        <w:t xml:space="preserve"> e il </w:t>
      </w:r>
      <w:r w:rsidR="00924B21" w:rsidRPr="00472AA3">
        <w:rPr>
          <w:rFonts w:asciiTheme="minorHAnsi" w:eastAsia="Calibri" w:hAnsiTheme="minorHAnsi" w:cstheme="minorHAnsi"/>
        </w:rPr>
        <w:t xml:space="preserve">2023 </w:t>
      </w:r>
      <w:r w:rsidR="00924B21">
        <w:rPr>
          <w:rFonts w:asciiTheme="minorHAnsi" w:eastAsia="Calibri" w:hAnsiTheme="minorHAnsi" w:cstheme="minorHAnsi"/>
        </w:rPr>
        <w:t xml:space="preserve">il </w:t>
      </w:r>
      <w:r w:rsidR="00472AA3" w:rsidRPr="00472AA3">
        <w:rPr>
          <w:rFonts w:asciiTheme="minorHAnsi" w:eastAsia="Calibri" w:hAnsiTheme="minorHAnsi" w:cstheme="minorHAnsi"/>
        </w:rPr>
        <w:t>43,7</w:t>
      </w:r>
      <w:r>
        <w:rPr>
          <w:rFonts w:asciiTheme="minorHAnsi" w:eastAsia="Calibri" w:hAnsiTheme="minorHAnsi" w:cstheme="minorHAnsi"/>
        </w:rPr>
        <w:t>%</w:t>
      </w:r>
      <w:r w:rsidR="00472AA3" w:rsidRPr="00472AA3">
        <w:rPr>
          <w:rFonts w:asciiTheme="minorHAnsi" w:eastAsia="Calibri" w:hAnsiTheme="minorHAnsi" w:cstheme="minorHAnsi"/>
        </w:rPr>
        <w:t xml:space="preserve"> </w:t>
      </w:r>
      <w:r w:rsidR="00594B62">
        <w:rPr>
          <w:rFonts w:asciiTheme="minorHAnsi" w:eastAsia="Calibri" w:hAnsiTheme="minorHAnsi" w:cstheme="minorHAnsi"/>
        </w:rPr>
        <w:t xml:space="preserve">delle imprese ha investito in green </w:t>
      </w:r>
      <w:r w:rsidR="00924B21" w:rsidRPr="00472AA3">
        <w:rPr>
          <w:rFonts w:asciiTheme="minorHAnsi" w:eastAsia="Calibri" w:hAnsiTheme="minorHAnsi" w:cstheme="minorHAnsi"/>
        </w:rPr>
        <w:t>l</w:t>
      </w:r>
      <w:r w:rsidR="00924B21">
        <w:rPr>
          <w:rFonts w:asciiTheme="minorHAnsi" w:eastAsia="Calibri" w:hAnsiTheme="minorHAnsi" w:cstheme="minorHAnsi"/>
        </w:rPr>
        <w:t>a quota sal</w:t>
      </w:r>
      <w:r w:rsidR="00217B40">
        <w:rPr>
          <w:rFonts w:asciiTheme="minorHAnsi" w:eastAsia="Calibri" w:hAnsiTheme="minorHAnsi" w:cstheme="minorHAnsi"/>
        </w:rPr>
        <w:t>irà</w:t>
      </w:r>
      <w:r w:rsidR="00924B21">
        <w:rPr>
          <w:rFonts w:asciiTheme="minorHAnsi" w:eastAsia="Calibri" w:hAnsiTheme="minorHAnsi" w:cstheme="minorHAnsi"/>
        </w:rPr>
        <w:t xml:space="preserve"> al</w:t>
      </w:r>
      <w:r w:rsidR="00924B21" w:rsidRPr="00472AA3">
        <w:rPr>
          <w:rFonts w:asciiTheme="minorHAnsi" w:eastAsia="Calibri" w:hAnsiTheme="minorHAnsi" w:cstheme="minorHAnsi"/>
        </w:rPr>
        <w:t xml:space="preserve"> 51,3% </w:t>
      </w:r>
      <w:r w:rsidR="00924B21">
        <w:rPr>
          <w:rFonts w:asciiTheme="minorHAnsi" w:eastAsia="Calibri" w:hAnsiTheme="minorHAnsi" w:cstheme="minorHAnsi"/>
        </w:rPr>
        <w:t xml:space="preserve">nel triennio </w:t>
      </w:r>
      <w:r w:rsidR="00924B21" w:rsidRPr="00472AA3">
        <w:rPr>
          <w:rFonts w:asciiTheme="minorHAnsi" w:eastAsia="Calibri" w:hAnsiTheme="minorHAnsi" w:cstheme="minorHAnsi"/>
        </w:rPr>
        <w:t>2024-2026</w:t>
      </w:r>
      <w:r w:rsidR="00472AA3">
        <w:rPr>
          <w:rFonts w:asciiTheme="minorHAnsi" w:eastAsia="Calibri" w:hAnsiTheme="minorHAnsi" w:cstheme="minorHAnsi"/>
        </w:rPr>
        <w:t>.</w:t>
      </w:r>
      <w:r w:rsidR="00566A7D" w:rsidRPr="00566A7D">
        <w:t xml:space="preserve"> </w:t>
      </w:r>
    </w:p>
    <w:p w14:paraId="54160D3C" w14:textId="77777777" w:rsidR="00924B21" w:rsidRDefault="00924B21" w:rsidP="00566A7D">
      <w:pPr>
        <w:jc w:val="both"/>
      </w:pPr>
    </w:p>
    <w:p w14:paraId="304C2A5D" w14:textId="335A4967" w:rsidR="00924B21" w:rsidRPr="007B10B9" w:rsidRDefault="00924B21" w:rsidP="00566A7D">
      <w:pPr>
        <w:jc w:val="both"/>
        <w:rPr>
          <w:rFonts w:asciiTheme="minorHAnsi" w:eastAsia="Calibri" w:hAnsiTheme="minorHAnsi" w:cstheme="minorHAnsi"/>
          <w:b/>
          <w:bCs/>
        </w:rPr>
      </w:pPr>
      <w:r w:rsidRPr="007B10B9">
        <w:rPr>
          <w:rFonts w:asciiTheme="minorHAnsi" w:eastAsia="Calibri" w:hAnsiTheme="minorHAnsi" w:cstheme="minorHAnsi"/>
          <w:b/>
          <w:bCs/>
        </w:rPr>
        <w:t xml:space="preserve">Operai e tecnici specializzati </w:t>
      </w:r>
      <w:r w:rsidR="001A43B8" w:rsidRPr="007B10B9">
        <w:rPr>
          <w:rFonts w:asciiTheme="minorHAnsi" w:eastAsia="Calibri" w:hAnsiTheme="minorHAnsi" w:cstheme="minorHAnsi"/>
          <w:b/>
          <w:bCs/>
        </w:rPr>
        <w:t xml:space="preserve">i più richiesti ma anche i più difficili da trovare </w:t>
      </w:r>
    </w:p>
    <w:p w14:paraId="6FAD790D" w14:textId="199D61AC" w:rsidR="00566A7D" w:rsidRPr="001A43B8" w:rsidRDefault="00D47298" w:rsidP="00566A7D">
      <w:pPr>
        <w:jc w:val="both"/>
        <w:rPr>
          <w:rFonts w:asciiTheme="minorHAnsi" w:eastAsia="Calibri" w:hAnsiTheme="minorHAnsi" w:cstheme="minorHAnsi"/>
        </w:rPr>
      </w:pPr>
      <w:r w:rsidRPr="00CF27C9">
        <w:rPr>
          <w:rFonts w:asciiTheme="minorHAnsi" w:eastAsia="Calibri" w:hAnsiTheme="minorHAnsi" w:cstheme="minorHAnsi"/>
        </w:rPr>
        <w:t xml:space="preserve">Anche </w:t>
      </w:r>
      <w:r w:rsidR="00566A7D" w:rsidRPr="00CF27C9">
        <w:rPr>
          <w:rFonts w:asciiTheme="minorHAnsi" w:eastAsia="Calibri" w:hAnsiTheme="minorHAnsi" w:cstheme="minorHAnsi"/>
        </w:rPr>
        <w:t xml:space="preserve">per </w:t>
      </w:r>
      <w:r w:rsidRPr="00CF27C9">
        <w:rPr>
          <w:rFonts w:asciiTheme="minorHAnsi" w:eastAsia="Calibri" w:hAnsiTheme="minorHAnsi" w:cstheme="minorHAnsi"/>
        </w:rPr>
        <w:t>supportare</w:t>
      </w:r>
      <w:r w:rsidR="00146431" w:rsidRPr="00CF27C9">
        <w:rPr>
          <w:rFonts w:asciiTheme="minorHAnsi" w:eastAsia="Calibri" w:hAnsiTheme="minorHAnsi" w:cstheme="minorHAnsi"/>
        </w:rPr>
        <w:t xml:space="preserve"> il </w:t>
      </w:r>
      <w:r w:rsidRPr="00CF27C9">
        <w:rPr>
          <w:rFonts w:asciiTheme="minorHAnsi" w:eastAsia="Calibri" w:hAnsiTheme="minorHAnsi" w:cstheme="minorHAnsi"/>
        </w:rPr>
        <w:t xml:space="preserve">passaggio </w:t>
      </w:r>
      <w:r w:rsidR="00146431" w:rsidRPr="00CF27C9">
        <w:rPr>
          <w:rFonts w:asciiTheme="minorHAnsi" w:eastAsia="Calibri" w:hAnsiTheme="minorHAnsi" w:cstheme="minorHAnsi"/>
        </w:rPr>
        <w:t xml:space="preserve">alla duplice transizione </w:t>
      </w:r>
      <w:r w:rsidR="00566A7D" w:rsidRPr="00CF27C9">
        <w:rPr>
          <w:rFonts w:asciiTheme="minorHAnsi" w:eastAsia="Calibri" w:hAnsiTheme="minorHAnsi" w:cstheme="minorHAnsi"/>
        </w:rPr>
        <w:t>n</w:t>
      </w:r>
      <w:r w:rsidR="00566A7D" w:rsidRPr="00566A7D">
        <w:rPr>
          <w:rFonts w:asciiTheme="minorHAnsi" w:eastAsia="Calibri" w:hAnsiTheme="minorHAnsi" w:cstheme="minorHAnsi"/>
        </w:rPr>
        <w:t>ei prossimi</w:t>
      </w:r>
      <w:r w:rsidR="00217B40">
        <w:rPr>
          <w:rFonts w:asciiTheme="minorHAnsi" w:eastAsia="Calibri" w:hAnsiTheme="minorHAnsi" w:cstheme="minorHAnsi"/>
        </w:rPr>
        <w:t xml:space="preserve"> cinque</w:t>
      </w:r>
      <w:r w:rsidR="00566A7D" w:rsidRPr="00566A7D">
        <w:rPr>
          <w:rFonts w:asciiTheme="minorHAnsi" w:eastAsia="Calibri" w:hAnsiTheme="minorHAnsi" w:cstheme="minorHAnsi"/>
        </w:rPr>
        <w:t xml:space="preserve"> anni, </w:t>
      </w:r>
      <w:r w:rsidR="00095725">
        <w:rPr>
          <w:rFonts w:asciiTheme="minorHAnsi" w:eastAsia="Calibri" w:hAnsiTheme="minorHAnsi" w:cstheme="minorHAnsi"/>
        </w:rPr>
        <w:t>le</w:t>
      </w:r>
      <w:r w:rsidR="009763D0">
        <w:rPr>
          <w:rFonts w:asciiTheme="minorHAnsi" w:eastAsia="Calibri" w:hAnsiTheme="minorHAnsi" w:cstheme="minorHAnsi"/>
        </w:rPr>
        <w:t xml:space="preserve"> imprese dell’Aftermarket</w:t>
      </w:r>
      <w:r w:rsidRPr="009763D0">
        <w:rPr>
          <w:rFonts w:asciiTheme="minorHAnsi" w:eastAsia="Calibri" w:hAnsiTheme="minorHAnsi" w:cstheme="minorHAnsi"/>
        </w:rPr>
        <w:t xml:space="preserve"> </w:t>
      </w:r>
      <w:r w:rsidR="00566A7D" w:rsidRPr="009763D0">
        <w:rPr>
          <w:rFonts w:asciiTheme="minorHAnsi" w:eastAsia="Calibri" w:hAnsiTheme="minorHAnsi" w:cstheme="minorHAnsi"/>
        </w:rPr>
        <w:t>prevedono</w:t>
      </w:r>
      <w:r w:rsidR="00566A7D">
        <w:rPr>
          <w:rFonts w:asciiTheme="minorHAnsi" w:eastAsia="Calibri" w:hAnsiTheme="minorHAnsi" w:cstheme="minorHAnsi"/>
        </w:rPr>
        <w:t xml:space="preserve"> una crescita degli occupati</w:t>
      </w:r>
      <w:r>
        <w:rPr>
          <w:rFonts w:asciiTheme="minorHAnsi" w:eastAsia="Calibri" w:hAnsiTheme="minorHAnsi" w:cstheme="minorHAnsi"/>
        </w:rPr>
        <w:t>.</w:t>
      </w:r>
      <w:r w:rsidR="00566A7D">
        <w:rPr>
          <w:rFonts w:asciiTheme="minorHAnsi" w:eastAsia="Calibri" w:hAnsiTheme="minorHAnsi" w:cstheme="minorHAnsi"/>
        </w:rPr>
        <w:t xml:space="preserve"> </w:t>
      </w:r>
      <w:r>
        <w:rPr>
          <w:rFonts w:asciiTheme="minorHAnsi" w:eastAsia="Calibri" w:hAnsiTheme="minorHAnsi" w:cstheme="minorHAnsi"/>
        </w:rPr>
        <w:t>T</w:t>
      </w:r>
      <w:r w:rsidR="00566A7D">
        <w:rPr>
          <w:rFonts w:asciiTheme="minorHAnsi" w:eastAsia="Calibri" w:hAnsiTheme="minorHAnsi" w:cstheme="minorHAnsi"/>
        </w:rPr>
        <w:t xml:space="preserve">ra </w:t>
      </w:r>
      <w:r w:rsidR="00566A7D" w:rsidRPr="00566A7D">
        <w:rPr>
          <w:rFonts w:asciiTheme="minorHAnsi" w:eastAsia="Calibri" w:hAnsiTheme="minorHAnsi" w:cstheme="minorHAnsi"/>
        </w:rPr>
        <w:t xml:space="preserve">le figure professionali </w:t>
      </w:r>
      <w:r>
        <w:rPr>
          <w:rFonts w:asciiTheme="minorHAnsi" w:eastAsia="Calibri" w:hAnsiTheme="minorHAnsi" w:cstheme="minorHAnsi"/>
        </w:rPr>
        <w:t xml:space="preserve">più richieste ci sono </w:t>
      </w:r>
      <w:r w:rsidR="00566A7D" w:rsidRPr="00566A7D">
        <w:rPr>
          <w:rFonts w:asciiTheme="minorHAnsi" w:eastAsia="Calibri" w:hAnsiTheme="minorHAnsi" w:cstheme="minorHAnsi"/>
        </w:rPr>
        <w:t xml:space="preserve">operai e tecnici specializzati (dal 72,5% delle imprese), seguiti da ingegneri (37%), personale </w:t>
      </w:r>
      <w:r w:rsidR="00566A7D" w:rsidRPr="001A43B8">
        <w:rPr>
          <w:rFonts w:asciiTheme="minorHAnsi" w:eastAsia="Calibri" w:hAnsiTheme="minorHAnsi" w:cstheme="minorHAnsi"/>
        </w:rPr>
        <w:t>altamente qualificato nelle attività di R&amp;S</w:t>
      </w:r>
      <w:r w:rsidRPr="001A43B8">
        <w:rPr>
          <w:rFonts w:asciiTheme="minorHAnsi" w:eastAsia="Calibri" w:hAnsiTheme="minorHAnsi" w:cstheme="minorHAnsi"/>
        </w:rPr>
        <w:t xml:space="preserve"> </w:t>
      </w:r>
      <w:r w:rsidR="00566A7D" w:rsidRPr="001A43B8">
        <w:rPr>
          <w:rFonts w:asciiTheme="minorHAnsi" w:eastAsia="Calibri" w:hAnsiTheme="minorHAnsi" w:cstheme="minorHAnsi"/>
        </w:rPr>
        <w:t xml:space="preserve">(26%) e manager (14%). Ma </w:t>
      </w:r>
      <w:r w:rsidR="001A43B8" w:rsidRPr="001A43B8">
        <w:rPr>
          <w:rFonts w:asciiTheme="minorHAnsi" w:eastAsia="Calibri" w:hAnsiTheme="minorHAnsi" w:cstheme="minorHAnsi"/>
        </w:rPr>
        <w:t xml:space="preserve">non sarà facile trovare queste </w:t>
      </w:r>
      <w:r w:rsidR="00146431" w:rsidRPr="001A43B8">
        <w:rPr>
          <w:rFonts w:asciiTheme="minorHAnsi" w:eastAsia="Calibri" w:hAnsiTheme="minorHAnsi" w:cstheme="minorHAnsi"/>
        </w:rPr>
        <w:t>figur</w:t>
      </w:r>
      <w:r w:rsidR="001A43B8" w:rsidRPr="001A43B8">
        <w:rPr>
          <w:rFonts w:asciiTheme="minorHAnsi" w:eastAsia="Calibri" w:hAnsiTheme="minorHAnsi" w:cstheme="minorHAnsi"/>
        </w:rPr>
        <w:t>e professionali</w:t>
      </w:r>
      <w:r w:rsidR="00146431" w:rsidRPr="001A43B8">
        <w:rPr>
          <w:rFonts w:asciiTheme="minorHAnsi" w:eastAsia="Calibri" w:hAnsiTheme="minorHAnsi" w:cstheme="minorHAnsi"/>
        </w:rPr>
        <w:t xml:space="preserve"> </w:t>
      </w:r>
      <w:r w:rsidRPr="001A43B8">
        <w:rPr>
          <w:rFonts w:asciiTheme="minorHAnsi" w:eastAsia="Calibri" w:hAnsiTheme="minorHAnsi" w:cstheme="minorHAnsi"/>
        </w:rPr>
        <w:t>sul mercato, e</w:t>
      </w:r>
      <w:r w:rsidR="00566A7D" w:rsidRPr="001A43B8">
        <w:rPr>
          <w:rFonts w:asciiTheme="minorHAnsi" w:eastAsia="Calibri" w:hAnsiTheme="minorHAnsi" w:cstheme="minorHAnsi"/>
        </w:rPr>
        <w:t xml:space="preserve">levate difficoltà di reperimento </w:t>
      </w:r>
      <w:r w:rsidRPr="001A43B8">
        <w:rPr>
          <w:rFonts w:asciiTheme="minorHAnsi" w:eastAsia="Calibri" w:hAnsiTheme="minorHAnsi" w:cstheme="minorHAnsi"/>
        </w:rPr>
        <w:t xml:space="preserve">vengono segnalate </w:t>
      </w:r>
      <w:r w:rsidR="00566A7D" w:rsidRPr="001A43B8">
        <w:rPr>
          <w:rFonts w:asciiTheme="minorHAnsi" w:eastAsia="Calibri" w:hAnsiTheme="minorHAnsi" w:cstheme="minorHAnsi"/>
        </w:rPr>
        <w:t>soprattutto nel caso di operai e tecnici specializzati (60%) e di personale qualificato per la ricerca e sviluppo (53%)</w:t>
      </w:r>
      <w:r w:rsidRPr="001A43B8">
        <w:rPr>
          <w:rFonts w:asciiTheme="minorHAnsi" w:eastAsia="Calibri" w:hAnsiTheme="minorHAnsi" w:cstheme="minorHAnsi"/>
        </w:rPr>
        <w:t>.</w:t>
      </w:r>
    </w:p>
    <w:p w14:paraId="6D09D291" w14:textId="77777777" w:rsidR="00566A7D" w:rsidRDefault="00566A7D" w:rsidP="00566A7D">
      <w:pPr>
        <w:jc w:val="both"/>
        <w:rPr>
          <w:rFonts w:asciiTheme="minorHAnsi" w:eastAsia="Calibri" w:hAnsiTheme="minorHAnsi" w:cstheme="minorHAnsi"/>
        </w:rPr>
      </w:pPr>
    </w:p>
    <w:p w14:paraId="1BCD71B0" w14:textId="538B90EB" w:rsidR="008E75FC" w:rsidRPr="006C64DB" w:rsidRDefault="003D5933" w:rsidP="00202904">
      <w:pPr>
        <w:jc w:val="both"/>
        <w:rPr>
          <w:rFonts w:asciiTheme="minorHAnsi" w:eastAsia="Calibri" w:hAnsiTheme="minorHAnsi" w:cstheme="minorHAnsi"/>
          <w:b/>
          <w:bCs/>
        </w:rPr>
      </w:pPr>
      <w:r>
        <w:rPr>
          <w:rFonts w:asciiTheme="minorHAnsi" w:eastAsia="Calibri" w:hAnsiTheme="minorHAnsi" w:cstheme="minorHAnsi"/>
          <w:b/>
          <w:bCs/>
        </w:rPr>
        <w:t>Tr</w:t>
      </w:r>
      <w:r w:rsidR="00F34A2C">
        <w:rPr>
          <w:rFonts w:asciiTheme="minorHAnsi" w:eastAsia="Calibri" w:hAnsiTheme="minorHAnsi" w:cstheme="minorHAnsi"/>
          <w:b/>
          <w:bCs/>
        </w:rPr>
        <w:t xml:space="preserve">e imprese su quattro </w:t>
      </w:r>
      <w:r w:rsidR="00BC7E28">
        <w:rPr>
          <w:rFonts w:asciiTheme="minorHAnsi" w:eastAsia="Calibri" w:hAnsiTheme="minorHAnsi" w:cstheme="minorHAnsi"/>
          <w:b/>
          <w:bCs/>
        </w:rPr>
        <w:t>non hanno preso iniziative</w:t>
      </w:r>
      <w:r>
        <w:rPr>
          <w:rFonts w:asciiTheme="minorHAnsi" w:eastAsia="Calibri" w:hAnsiTheme="minorHAnsi" w:cstheme="minorHAnsi"/>
          <w:b/>
          <w:bCs/>
        </w:rPr>
        <w:t xml:space="preserve"> per l’elettrico</w:t>
      </w:r>
    </w:p>
    <w:p w14:paraId="59040448" w14:textId="2CB63E27" w:rsidR="006C64DB" w:rsidRDefault="007E00AA" w:rsidP="00202904">
      <w:pPr>
        <w:jc w:val="both"/>
        <w:rPr>
          <w:rFonts w:asciiTheme="minorHAnsi" w:eastAsia="Calibri" w:hAnsiTheme="minorHAnsi" w:cstheme="minorHAnsi"/>
        </w:rPr>
      </w:pPr>
      <w:r>
        <w:rPr>
          <w:rFonts w:asciiTheme="minorHAnsi" w:eastAsia="Calibri" w:hAnsiTheme="minorHAnsi" w:cstheme="minorHAnsi"/>
        </w:rPr>
        <w:t>P</w:t>
      </w:r>
      <w:r w:rsidR="008E75FC" w:rsidRPr="000C7233">
        <w:rPr>
          <w:rFonts w:asciiTheme="minorHAnsi" w:eastAsia="Calibri" w:hAnsiTheme="minorHAnsi" w:cstheme="minorHAnsi"/>
        </w:rPr>
        <w:t xml:space="preserve">iù dei tre quarti delle imprese </w:t>
      </w:r>
      <w:r w:rsidR="008E75FC">
        <w:rPr>
          <w:rFonts w:asciiTheme="minorHAnsi" w:eastAsia="Calibri" w:hAnsiTheme="minorHAnsi" w:cstheme="minorHAnsi"/>
        </w:rPr>
        <w:t xml:space="preserve">del settore </w:t>
      </w:r>
      <w:r w:rsidR="008E75FC" w:rsidRPr="000C7233">
        <w:rPr>
          <w:rFonts w:asciiTheme="minorHAnsi" w:eastAsia="Calibri" w:hAnsiTheme="minorHAnsi" w:cstheme="minorHAnsi"/>
        </w:rPr>
        <w:t>(il 77,4%) non ha intrapreso alcuna iniziativa di adeguamento</w:t>
      </w:r>
      <w:r>
        <w:rPr>
          <w:rFonts w:asciiTheme="minorHAnsi" w:eastAsia="Calibri" w:hAnsiTheme="minorHAnsi" w:cstheme="minorHAnsi"/>
        </w:rPr>
        <w:t xml:space="preserve"> all’elettrico</w:t>
      </w:r>
      <w:r w:rsidR="00217B40">
        <w:rPr>
          <w:rFonts w:asciiTheme="minorHAnsi" w:eastAsia="Calibri" w:hAnsiTheme="minorHAnsi" w:cstheme="minorHAnsi"/>
        </w:rPr>
        <w:t>,</w:t>
      </w:r>
      <w:r>
        <w:rPr>
          <w:rFonts w:asciiTheme="minorHAnsi" w:eastAsia="Calibri" w:hAnsiTheme="minorHAnsi" w:cstheme="minorHAnsi"/>
        </w:rPr>
        <w:t xml:space="preserve"> nonostante</w:t>
      </w:r>
      <w:r w:rsidR="006C64DB">
        <w:rPr>
          <w:rFonts w:asciiTheme="minorHAnsi" w:eastAsia="Calibri" w:hAnsiTheme="minorHAnsi" w:cstheme="minorHAnsi"/>
        </w:rPr>
        <w:t xml:space="preserve"> lo spostamento dell’</w:t>
      </w:r>
      <w:r w:rsidR="003D5933">
        <w:rPr>
          <w:rFonts w:asciiTheme="minorHAnsi" w:eastAsia="Calibri" w:hAnsiTheme="minorHAnsi" w:cstheme="minorHAnsi"/>
        </w:rPr>
        <w:t>A</w:t>
      </w:r>
      <w:r w:rsidR="006C64DB">
        <w:rPr>
          <w:rFonts w:asciiTheme="minorHAnsi" w:eastAsia="Calibri" w:hAnsiTheme="minorHAnsi" w:cstheme="minorHAnsi"/>
        </w:rPr>
        <w:t>utomotive verso l’elettrificazione.</w:t>
      </w:r>
      <w:r w:rsidR="006C64DB" w:rsidRPr="006C64DB">
        <w:t xml:space="preserve"> </w:t>
      </w:r>
      <w:r w:rsidR="006C64DB" w:rsidRPr="006C64DB">
        <w:rPr>
          <w:rFonts w:asciiTheme="minorHAnsi" w:eastAsia="Calibri" w:hAnsiTheme="minorHAnsi" w:cstheme="minorHAnsi"/>
        </w:rPr>
        <w:t>Solo il 5,4% delle imprese si sta riconvertendo al mercato elettrico</w:t>
      </w:r>
      <w:r w:rsidR="00217B40">
        <w:rPr>
          <w:rFonts w:asciiTheme="minorHAnsi" w:eastAsia="Calibri" w:hAnsiTheme="minorHAnsi" w:cstheme="minorHAnsi"/>
        </w:rPr>
        <w:t>, m</w:t>
      </w:r>
      <w:r w:rsidR="006C64DB" w:rsidRPr="006C64DB">
        <w:rPr>
          <w:rFonts w:asciiTheme="minorHAnsi" w:eastAsia="Calibri" w:hAnsiTheme="minorHAnsi" w:cstheme="minorHAnsi"/>
        </w:rPr>
        <w:t xml:space="preserve">entre il </w:t>
      </w:r>
      <w:r w:rsidR="00217B40">
        <w:rPr>
          <w:rFonts w:asciiTheme="minorHAnsi" w:eastAsia="Calibri" w:hAnsiTheme="minorHAnsi" w:cstheme="minorHAnsi"/>
        </w:rPr>
        <w:t xml:space="preserve">restante </w:t>
      </w:r>
      <w:r w:rsidR="006C64DB" w:rsidRPr="006C64DB">
        <w:rPr>
          <w:rFonts w:asciiTheme="minorHAnsi" w:eastAsia="Calibri" w:hAnsiTheme="minorHAnsi" w:cstheme="minorHAnsi"/>
        </w:rPr>
        <w:t>17,2% si sta spostando verso altri mercati</w:t>
      </w:r>
      <w:r w:rsidR="00217B40">
        <w:rPr>
          <w:rFonts w:asciiTheme="minorHAnsi" w:eastAsia="Calibri" w:hAnsiTheme="minorHAnsi" w:cstheme="minorHAnsi"/>
        </w:rPr>
        <w:t xml:space="preserve">: </w:t>
      </w:r>
      <w:r w:rsidR="006C64DB" w:rsidRPr="006C64DB">
        <w:rPr>
          <w:rFonts w:asciiTheme="minorHAnsi" w:eastAsia="Calibri" w:hAnsiTheme="minorHAnsi" w:cstheme="minorHAnsi"/>
        </w:rPr>
        <w:t xml:space="preserve">il 3,9% </w:t>
      </w:r>
      <w:r w:rsidR="00217B40">
        <w:rPr>
          <w:rFonts w:asciiTheme="minorHAnsi" w:eastAsia="Calibri" w:hAnsiTheme="minorHAnsi" w:cstheme="minorHAnsi"/>
        </w:rPr>
        <w:t xml:space="preserve">lo sta facendo </w:t>
      </w:r>
      <w:r w:rsidR="006C64DB" w:rsidRPr="006C64DB">
        <w:rPr>
          <w:rFonts w:asciiTheme="minorHAnsi" w:eastAsia="Calibri" w:hAnsiTheme="minorHAnsi" w:cstheme="minorHAnsi"/>
        </w:rPr>
        <w:t>cambiando la propria tipologia di prodotto e il 13,3% mantenendo lo stesso prodotto di partenza.</w:t>
      </w:r>
    </w:p>
    <w:p w14:paraId="7D7288CF" w14:textId="25316848" w:rsidR="00217B40" w:rsidRDefault="00217B40" w:rsidP="00202904">
      <w:pPr>
        <w:jc w:val="both"/>
        <w:rPr>
          <w:rFonts w:asciiTheme="minorHAnsi" w:eastAsia="Calibri" w:hAnsiTheme="minorHAnsi" w:cstheme="minorHAnsi"/>
          <w:b/>
          <w:bCs/>
        </w:rPr>
      </w:pPr>
    </w:p>
    <w:p w14:paraId="22CC66A3" w14:textId="391D0EE5" w:rsidR="00BC7E28" w:rsidRPr="00513DC0" w:rsidRDefault="00217B40" w:rsidP="00202904">
      <w:pPr>
        <w:jc w:val="both"/>
        <w:rPr>
          <w:rFonts w:asciiTheme="minorHAnsi" w:eastAsia="Calibri" w:hAnsiTheme="minorHAnsi" w:cstheme="minorHAnsi"/>
          <w:b/>
          <w:bCs/>
        </w:rPr>
      </w:pPr>
      <w:r>
        <w:rPr>
          <w:rFonts w:asciiTheme="minorHAnsi" w:eastAsia="Calibri" w:hAnsiTheme="minorHAnsi" w:cstheme="minorHAnsi"/>
          <w:b/>
          <w:bCs/>
        </w:rPr>
        <w:t>L’A</w:t>
      </w:r>
      <w:r w:rsidR="00513DC0" w:rsidRPr="00513DC0">
        <w:rPr>
          <w:rFonts w:asciiTheme="minorHAnsi" w:eastAsia="Calibri" w:hAnsiTheme="minorHAnsi" w:cstheme="minorHAnsi"/>
          <w:b/>
          <w:bCs/>
        </w:rPr>
        <w:t xml:space="preserve">ftermarket </w:t>
      </w:r>
      <w:r>
        <w:rPr>
          <w:rFonts w:asciiTheme="minorHAnsi" w:eastAsia="Calibri" w:hAnsiTheme="minorHAnsi" w:cstheme="minorHAnsi"/>
          <w:b/>
          <w:bCs/>
        </w:rPr>
        <w:t xml:space="preserve">“pesa” di più a Pesaro e Urbino </w:t>
      </w:r>
    </w:p>
    <w:p w14:paraId="4C753F0A" w14:textId="5C86138F" w:rsidR="006C64DB" w:rsidRDefault="00513DC0" w:rsidP="00202904">
      <w:pPr>
        <w:jc w:val="both"/>
        <w:rPr>
          <w:rFonts w:asciiTheme="minorHAnsi" w:eastAsia="Calibri" w:hAnsiTheme="minorHAnsi" w:cstheme="minorHAnsi"/>
        </w:rPr>
      </w:pPr>
      <w:r>
        <w:rPr>
          <w:rFonts w:asciiTheme="minorHAnsi" w:eastAsia="Calibri" w:hAnsiTheme="minorHAnsi" w:cstheme="minorHAnsi"/>
        </w:rPr>
        <w:t>È</w:t>
      </w:r>
      <w:r w:rsidR="00BC7E28">
        <w:rPr>
          <w:rFonts w:asciiTheme="minorHAnsi" w:eastAsia="Calibri" w:hAnsiTheme="minorHAnsi" w:cstheme="minorHAnsi"/>
        </w:rPr>
        <w:t xml:space="preserve"> la Lombardia con 8 miliardi di euro in cima alla classifica regionale del valore prodotto dal settore dell’Aftermarket</w:t>
      </w:r>
      <w:r w:rsidR="003D5933" w:rsidRPr="003D5933">
        <w:rPr>
          <w:rFonts w:asciiTheme="minorHAnsi" w:eastAsia="Calibri" w:hAnsiTheme="minorHAnsi" w:cstheme="minorHAnsi"/>
        </w:rPr>
        <w:t xml:space="preserve"> </w:t>
      </w:r>
      <w:r w:rsidR="003D5933">
        <w:rPr>
          <w:rFonts w:asciiTheme="minorHAnsi" w:eastAsia="Calibri" w:hAnsiTheme="minorHAnsi" w:cstheme="minorHAnsi"/>
        </w:rPr>
        <w:t>nel 2021</w:t>
      </w:r>
      <w:r w:rsidR="00BC7E28">
        <w:rPr>
          <w:rFonts w:asciiTheme="minorHAnsi" w:eastAsia="Calibri" w:hAnsiTheme="minorHAnsi" w:cstheme="minorHAnsi"/>
        </w:rPr>
        <w:t xml:space="preserve">, seguita al secondo posto dall’ </w:t>
      </w:r>
      <w:r>
        <w:rPr>
          <w:rFonts w:asciiTheme="minorHAnsi" w:eastAsia="Calibri" w:hAnsiTheme="minorHAnsi" w:cstheme="minorHAnsi"/>
        </w:rPr>
        <w:t>Emilia-Romagna</w:t>
      </w:r>
      <w:r w:rsidR="00BC7E28">
        <w:rPr>
          <w:rFonts w:asciiTheme="minorHAnsi" w:eastAsia="Calibri" w:hAnsiTheme="minorHAnsi" w:cstheme="minorHAnsi"/>
        </w:rPr>
        <w:t xml:space="preserve"> e dal Veneto (</w:t>
      </w:r>
      <w:r>
        <w:rPr>
          <w:rFonts w:asciiTheme="minorHAnsi" w:eastAsia="Calibri" w:hAnsiTheme="minorHAnsi" w:cstheme="minorHAnsi"/>
        </w:rPr>
        <w:t xml:space="preserve">entrambe con </w:t>
      </w:r>
      <w:r w:rsidR="00BC7E28">
        <w:rPr>
          <w:rFonts w:asciiTheme="minorHAnsi" w:eastAsia="Calibri" w:hAnsiTheme="minorHAnsi" w:cstheme="minorHAnsi"/>
        </w:rPr>
        <w:t>3,7 miliardi) e al terzo dal Piemonte (3,6 miliardi). Ma in termini relativi è il Piemonte a balzare in testa alla graduatoria per incidenza del valore d</w:t>
      </w:r>
      <w:r w:rsidR="003D5933">
        <w:rPr>
          <w:rFonts w:asciiTheme="minorHAnsi" w:eastAsia="Calibri" w:hAnsiTheme="minorHAnsi" w:cstheme="minorHAnsi"/>
        </w:rPr>
        <w:t xml:space="preserve">el settore </w:t>
      </w:r>
      <w:r w:rsidR="00BC7E28">
        <w:rPr>
          <w:rFonts w:asciiTheme="minorHAnsi" w:eastAsia="Calibri" w:hAnsiTheme="minorHAnsi" w:cstheme="minorHAnsi"/>
        </w:rPr>
        <w:t>sul totale dell’economia regionale</w:t>
      </w:r>
      <w:r w:rsidR="00782254">
        <w:rPr>
          <w:rFonts w:asciiTheme="minorHAnsi" w:eastAsia="Calibri" w:hAnsiTheme="minorHAnsi" w:cstheme="minorHAnsi"/>
        </w:rPr>
        <w:t>,</w:t>
      </w:r>
      <w:r w:rsidR="00BC7E28">
        <w:rPr>
          <w:rFonts w:asciiTheme="minorHAnsi" w:eastAsia="Calibri" w:hAnsiTheme="minorHAnsi" w:cstheme="minorHAnsi"/>
        </w:rPr>
        <w:t xml:space="preserve"> con un peso del 2,8% rispetto alla media italiana dell’1,7%</w:t>
      </w:r>
      <w:r>
        <w:rPr>
          <w:rFonts w:asciiTheme="minorHAnsi" w:eastAsia="Calibri" w:hAnsiTheme="minorHAnsi" w:cstheme="minorHAnsi"/>
        </w:rPr>
        <w:t>. Conferma</w:t>
      </w:r>
      <w:r w:rsidR="00C1301E">
        <w:rPr>
          <w:rFonts w:asciiTheme="minorHAnsi" w:eastAsia="Calibri" w:hAnsiTheme="minorHAnsi" w:cstheme="minorHAnsi"/>
        </w:rPr>
        <w:t>,</w:t>
      </w:r>
      <w:r>
        <w:rPr>
          <w:rFonts w:asciiTheme="minorHAnsi" w:eastAsia="Calibri" w:hAnsiTheme="minorHAnsi" w:cstheme="minorHAnsi"/>
        </w:rPr>
        <w:t xml:space="preserve"> invece</w:t>
      </w:r>
      <w:r w:rsidR="00C1301E">
        <w:rPr>
          <w:rFonts w:asciiTheme="minorHAnsi" w:eastAsia="Calibri" w:hAnsiTheme="minorHAnsi" w:cstheme="minorHAnsi"/>
        </w:rPr>
        <w:t>,</w:t>
      </w:r>
      <w:r>
        <w:rPr>
          <w:rFonts w:asciiTheme="minorHAnsi" w:eastAsia="Calibri" w:hAnsiTheme="minorHAnsi" w:cstheme="minorHAnsi"/>
        </w:rPr>
        <w:t xml:space="preserve"> anche in questo caso il secondo posto l’Emilia</w:t>
      </w:r>
      <w:r w:rsidR="00782254">
        <w:rPr>
          <w:rFonts w:asciiTheme="minorHAnsi" w:eastAsia="Calibri" w:hAnsiTheme="minorHAnsi" w:cstheme="minorHAnsi"/>
        </w:rPr>
        <w:t>-</w:t>
      </w:r>
      <w:r>
        <w:rPr>
          <w:rFonts w:asciiTheme="minorHAnsi" w:eastAsia="Calibri" w:hAnsiTheme="minorHAnsi" w:cstheme="minorHAnsi"/>
        </w:rPr>
        <w:t>Romagna</w:t>
      </w:r>
      <w:r w:rsidR="00782254">
        <w:rPr>
          <w:rFonts w:asciiTheme="minorHAnsi" w:eastAsia="Calibri" w:hAnsiTheme="minorHAnsi" w:cstheme="minorHAnsi"/>
        </w:rPr>
        <w:t xml:space="preserve"> </w:t>
      </w:r>
      <w:r>
        <w:rPr>
          <w:rFonts w:asciiTheme="minorHAnsi" w:eastAsia="Calibri" w:hAnsiTheme="minorHAnsi" w:cstheme="minorHAnsi"/>
        </w:rPr>
        <w:t xml:space="preserve">(2,5%), tallonata del Veneto (2,4%). A livello provinciale, Pesaro e Urbino </w:t>
      </w:r>
      <w:proofErr w:type="gramStart"/>
      <w:r>
        <w:rPr>
          <w:rFonts w:asciiTheme="minorHAnsi" w:eastAsia="Calibri" w:hAnsiTheme="minorHAnsi" w:cstheme="minorHAnsi"/>
        </w:rPr>
        <w:t>svetta</w:t>
      </w:r>
      <w:proofErr w:type="gramEnd"/>
      <w:r>
        <w:rPr>
          <w:rFonts w:asciiTheme="minorHAnsi" w:eastAsia="Calibri" w:hAnsiTheme="minorHAnsi" w:cstheme="minorHAnsi"/>
        </w:rPr>
        <w:t xml:space="preserve"> nel ranking con un’incidenza del 3,6% del</w:t>
      </w:r>
      <w:r w:rsidR="00095725">
        <w:rPr>
          <w:rFonts w:asciiTheme="minorHAnsi" w:eastAsia="Calibri" w:hAnsiTheme="minorHAnsi" w:cstheme="minorHAnsi"/>
        </w:rPr>
        <w:t xml:space="preserve"> valore aggiunto del</w:t>
      </w:r>
      <w:r>
        <w:rPr>
          <w:rFonts w:asciiTheme="minorHAnsi" w:eastAsia="Calibri" w:hAnsiTheme="minorHAnsi" w:cstheme="minorHAnsi"/>
        </w:rPr>
        <w:t xml:space="preserve"> settore sull’economia locale, rincorsa a breve distanza da Modena, Torino e Vicenza (pari merito con il 3,4%)</w:t>
      </w:r>
      <w:r w:rsidR="00BC7E28">
        <w:rPr>
          <w:rFonts w:asciiTheme="minorHAnsi" w:eastAsia="Calibri" w:hAnsiTheme="minorHAnsi" w:cstheme="minorHAnsi"/>
        </w:rPr>
        <w:t xml:space="preserve">. </w:t>
      </w:r>
    </w:p>
    <w:p w14:paraId="5C7380D7" w14:textId="77777777" w:rsidR="00E23CB6" w:rsidRDefault="00E23CB6" w:rsidP="00202904">
      <w:pPr>
        <w:jc w:val="both"/>
        <w:rPr>
          <w:rFonts w:asciiTheme="minorHAnsi" w:eastAsia="Calibri" w:hAnsiTheme="minorHAnsi" w:cstheme="minorHAnsi"/>
        </w:rPr>
      </w:pPr>
    </w:p>
    <w:p w14:paraId="09ED3CF9" w14:textId="77777777" w:rsidR="00793C5C" w:rsidRDefault="00793C5C" w:rsidP="00202904">
      <w:pPr>
        <w:jc w:val="both"/>
        <w:rPr>
          <w:rFonts w:asciiTheme="minorHAnsi" w:hAnsiTheme="minorHAnsi" w:cstheme="minorHAnsi"/>
        </w:rPr>
      </w:pPr>
    </w:p>
    <w:p w14:paraId="30AE78B5" w14:textId="77777777" w:rsidR="0015654B" w:rsidRDefault="0015654B" w:rsidP="00202904">
      <w:pPr>
        <w:jc w:val="both"/>
        <w:rPr>
          <w:rFonts w:asciiTheme="minorHAnsi" w:hAnsiTheme="minorHAnsi" w:cstheme="minorHAnsi"/>
        </w:rPr>
      </w:pPr>
    </w:p>
    <w:p w14:paraId="7314555A" w14:textId="77777777" w:rsidR="0015654B" w:rsidRDefault="0015654B" w:rsidP="00202904">
      <w:pPr>
        <w:jc w:val="both"/>
        <w:rPr>
          <w:rFonts w:asciiTheme="minorHAnsi" w:hAnsiTheme="minorHAnsi" w:cstheme="minorHAnsi"/>
        </w:rPr>
      </w:pPr>
    </w:p>
    <w:p w14:paraId="278CD94E" w14:textId="77777777" w:rsidR="0015654B" w:rsidRDefault="0015654B" w:rsidP="00202904">
      <w:pPr>
        <w:jc w:val="both"/>
        <w:rPr>
          <w:rFonts w:asciiTheme="minorHAnsi" w:hAnsiTheme="minorHAnsi" w:cstheme="minorHAnsi"/>
        </w:rPr>
      </w:pPr>
    </w:p>
    <w:p w14:paraId="07414BEC" w14:textId="77777777" w:rsidR="0015654B" w:rsidRDefault="0015654B" w:rsidP="0015654B">
      <w:pPr>
        <w:jc w:val="both"/>
        <w:rPr>
          <w:rFonts w:ascii="Tahoma" w:hAnsi="Tahoma" w:cs="Tahoma"/>
          <w:b/>
          <w:bCs/>
          <w:color w:val="222222"/>
          <w:sz w:val="22"/>
          <w:szCs w:val="22"/>
          <w:shd w:val="clear" w:color="auto" w:fill="FFFFFF"/>
        </w:rPr>
      </w:pPr>
      <w:r w:rsidRPr="0033797F">
        <w:rPr>
          <w:rFonts w:ascii="Tahoma" w:hAnsi="Tahoma" w:cs="Tahoma"/>
          <w:b/>
          <w:bCs/>
          <w:color w:val="222222"/>
          <w:sz w:val="22"/>
          <w:szCs w:val="22"/>
          <w:shd w:val="clear" w:color="auto" w:fill="FFFFFF"/>
        </w:rPr>
        <w:t xml:space="preserve">Graduatoria </w:t>
      </w:r>
      <w:r>
        <w:rPr>
          <w:rFonts w:ascii="Tahoma" w:hAnsi="Tahoma" w:cs="Tahoma"/>
          <w:b/>
          <w:bCs/>
          <w:color w:val="222222"/>
          <w:sz w:val="22"/>
          <w:szCs w:val="22"/>
          <w:shd w:val="clear" w:color="auto" w:fill="FFFFFF"/>
        </w:rPr>
        <w:t xml:space="preserve">regionale e per </w:t>
      </w:r>
      <w:proofErr w:type="spellStart"/>
      <w:r>
        <w:rPr>
          <w:rFonts w:ascii="Tahoma" w:hAnsi="Tahoma" w:cs="Tahoma"/>
          <w:b/>
          <w:bCs/>
          <w:color w:val="222222"/>
          <w:sz w:val="22"/>
          <w:szCs w:val="22"/>
          <w:shd w:val="clear" w:color="auto" w:fill="FFFFFF"/>
        </w:rPr>
        <w:t>macroripartizioni</w:t>
      </w:r>
      <w:proofErr w:type="spellEnd"/>
      <w:r w:rsidRPr="0033797F">
        <w:rPr>
          <w:rFonts w:ascii="Tahoma" w:hAnsi="Tahoma" w:cs="Tahoma"/>
          <w:b/>
          <w:bCs/>
          <w:color w:val="222222"/>
          <w:sz w:val="22"/>
          <w:szCs w:val="22"/>
          <w:shd w:val="clear" w:color="auto" w:fill="FFFFFF"/>
        </w:rPr>
        <w:t xml:space="preserve"> secondo la quota % del valore aggiunto prodotto dalla filiera dell'aftermarket automotive sul totale economia locale, valore assoluto e numero di occupati, anno 2021</w:t>
      </w:r>
    </w:p>
    <w:p w14:paraId="6F0A3F93" w14:textId="77777777" w:rsidR="0015654B" w:rsidRPr="0033797F" w:rsidRDefault="0015654B" w:rsidP="0015654B">
      <w:pPr>
        <w:jc w:val="both"/>
        <w:rPr>
          <w:rFonts w:asciiTheme="minorHAnsi" w:hAnsiTheme="minorHAnsi" w:cstheme="minorHAnsi"/>
          <w:b/>
          <w:bCs/>
          <w:sz w:val="6"/>
          <w:szCs w:val="6"/>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5"/>
        <w:gridCol w:w="2453"/>
        <w:gridCol w:w="1826"/>
        <w:gridCol w:w="1826"/>
        <w:gridCol w:w="1828"/>
      </w:tblGrid>
      <w:tr w:rsidR="0015654B" w:rsidRPr="0033797F" w14:paraId="605C6B6E" w14:textId="77777777" w:rsidTr="006C1F8E">
        <w:trPr>
          <w:trHeight w:val="20"/>
        </w:trPr>
        <w:tc>
          <w:tcPr>
            <w:tcW w:w="482" w:type="pct"/>
            <w:tcBorders>
              <w:top w:val="single" w:sz="4" w:space="0" w:color="auto"/>
              <w:bottom w:val="single" w:sz="4" w:space="0" w:color="auto"/>
            </w:tcBorders>
            <w:vAlign w:val="center"/>
          </w:tcPr>
          <w:p w14:paraId="7735D5FF" w14:textId="77777777" w:rsidR="0015654B" w:rsidRPr="0033797F" w:rsidRDefault="0015654B" w:rsidP="006C1F8E">
            <w:pPr>
              <w:spacing w:line="240" w:lineRule="atLeast"/>
              <w:contextualSpacing/>
              <w:jc w:val="center"/>
              <w:rPr>
                <w:rFonts w:ascii="Arial" w:hAnsi="Arial" w:cs="Arial"/>
                <w:b/>
                <w:bCs/>
                <w:color w:val="000000"/>
                <w:sz w:val="16"/>
                <w:szCs w:val="16"/>
              </w:rPr>
            </w:pPr>
            <w:r>
              <w:rPr>
                <w:rFonts w:ascii="Arial" w:hAnsi="Arial" w:cs="Arial"/>
                <w:b/>
                <w:bCs/>
                <w:color w:val="000000"/>
                <w:sz w:val="16"/>
                <w:szCs w:val="16"/>
              </w:rPr>
              <w:t>Pos</w:t>
            </w:r>
          </w:p>
        </w:tc>
        <w:tc>
          <w:tcPr>
            <w:tcW w:w="1397" w:type="pct"/>
            <w:tcBorders>
              <w:top w:val="single" w:sz="4" w:space="0" w:color="auto"/>
              <w:bottom w:val="single" w:sz="4" w:space="0" w:color="auto"/>
            </w:tcBorders>
            <w:shd w:val="clear" w:color="auto" w:fill="auto"/>
            <w:vAlign w:val="center"/>
            <w:hideMark/>
          </w:tcPr>
          <w:p w14:paraId="675F918B" w14:textId="77777777" w:rsidR="0015654B" w:rsidRPr="0033797F" w:rsidRDefault="0015654B" w:rsidP="006C1F8E">
            <w:pPr>
              <w:spacing w:line="240" w:lineRule="atLeast"/>
              <w:contextualSpacing/>
              <w:rPr>
                <w:rFonts w:ascii="Arial" w:hAnsi="Arial" w:cs="Arial"/>
                <w:b/>
                <w:bCs/>
                <w:color w:val="000000"/>
                <w:sz w:val="16"/>
                <w:szCs w:val="16"/>
              </w:rPr>
            </w:pPr>
            <w:r>
              <w:rPr>
                <w:rFonts w:ascii="Arial" w:hAnsi="Arial" w:cs="Arial"/>
                <w:b/>
                <w:bCs/>
                <w:color w:val="000000"/>
                <w:sz w:val="16"/>
                <w:szCs w:val="16"/>
              </w:rPr>
              <w:t xml:space="preserve">Regioni e </w:t>
            </w:r>
            <w:proofErr w:type="spellStart"/>
            <w:r>
              <w:rPr>
                <w:rFonts w:ascii="Arial" w:hAnsi="Arial" w:cs="Arial"/>
                <w:b/>
                <w:bCs/>
                <w:color w:val="000000"/>
                <w:sz w:val="16"/>
                <w:szCs w:val="16"/>
              </w:rPr>
              <w:t>macroripartizioni</w:t>
            </w:r>
            <w:proofErr w:type="spellEnd"/>
          </w:p>
        </w:tc>
        <w:tc>
          <w:tcPr>
            <w:tcW w:w="1040" w:type="pct"/>
            <w:tcBorders>
              <w:top w:val="single" w:sz="4" w:space="0" w:color="auto"/>
              <w:bottom w:val="single" w:sz="4" w:space="0" w:color="auto"/>
            </w:tcBorders>
            <w:shd w:val="clear" w:color="auto" w:fill="auto"/>
            <w:vAlign w:val="center"/>
            <w:hideMark/>
          </w:tcPr>
          <w:p w14:paraId="585F6FB7" w14:textId="77777777" w:rsidR="0015654B" w:rsidRPr="0033797F" w:rsidRDefault="0015654B" w:rsidP="006C1F8E">
            <w:pPr>
              <w:spacing w:line="240" w:lineRule="atLeast"/>
              <w:contextualSpacing/>
              <w:jc w:val="center"/>
              <w:rPr>
                <w:rFonts w:ascii="Arial" w:hAnsi="Arial" w:cs="Arial"/>
                <w:b/>
                <w:bCs/>
                <w:color w:val="000000"/>
                <w:sz w:val="16"/>
                <w:szCs w:val="16"/>
              </w:rPr>
            </w:pPr>
            <w:r w:rsidRPr="0033797F">
              <w:rPr>
                <w:rFonts w:ascii="Arial" w:hAnsi="Arial" w:cs="Arial"/>
                <w:b/>
                <w:bCs/>
                <w:color w:val="000000"/>
                <w:sz w:val="16"/>
                <w:szCs w:val="16"/>
              </w:rPr>
              <w:t xml:space="preserve">% Valore aggiunto aftermarket su totale economia </w:t>
            </w:r>
            <w:r>
              <w:rPr>
                <w:rFonts w:ascii="Arial" w:hAnsi="Arial" w:cs="Arial"/>
                <w:b/>
                <w:bCs/>
                <w:color w:val="000000"/>
                <w:sz w:val="16"/>
                <w:szCs w:val="16"/>
              </w:rPr>
              <w:t>locale</w:t>
            </w:r>
          </w:p>
        </w:tc>
        <w:tc>
          <w:tcPr>
            <w:tcW w:w="1040" w:type="pct"/>
            <w:tcBorders>
              <w:top w:val="single" w:sz="4" w:space="0" w:color="auto"/>
              <w:bottom w:val="single" w:sz="4" w:space="0" w:color="auto"/>
            </w:tcBorders>
            <w:shd w:val="clear" w:color="auto" w:fill="auto"/>
            <w:vAlign w:val="center"/>
            <w:hideMark/>
          </w:tcPr>
          <w:p w14:paraId="41555F7B" w14:textId="77777777" w:rsidR="0015654B" w:rsidRDefault="0015654B" w:rsidP="006C1F8E">
            <w:pPr>
              <w:spacing w:line="240" w:lineRule="atLeast"/>
              <w:contextualSpacing/>
              <w:jc w:val="center"/>
              <w:rPr>
                <w:rFonts w:ascii="Arial" w:hAnsi="Arial" w:cs="Arial"/>
                <w:b/>
                <w:bCs/>
                <w:color w:val="000000"/>
                <w:sz w:val="16"/>
                <w:szCs w:val="16"/>
              </w:rPr>
            </w:pPr>
            <w:r w:rsidRPr="0033797F">
              <w:rPr>
                <w:rFonts w:ascii="Arial" w:hAnsi="Arial" w:cs="Arial"/>
                <w:b/>
                <w:bCs/>
                <w:color w:val="000000"/>
                <w:sz w:val="16"/>
                <w:szCs w:val="16"/>
              </w:rPr>
              <w:t>Valore aggiunto aftermarket</w:t>
            </w:r>
          </w:p>
          <w:p w14:paraId="604DA0BC" w14:textId="17F7B211" w:rsidR="00C11590" w:rsidRPr="0033797F" w:rsidRDefault="00C11590" w:rsidP="006C1F8E">
            <w:pPr>
              <w:spacing w:line="240" w:lineRule="atLeast"/>
              <w:contextualSpacing/>
              <w:jc w:val="center"/>
              <w:rPr>
                <w:rFonts w:ascii="Arial" w:hAnsi="Arial" w:cs="Arial"/>
                <w:b/>
                <w:bCs/>
                <w:color w:val="000000"/>
                <w:sz w:val="16"/>
                <w:szCs w:val="16"/>
              </w:rPr>
            </w:pPr>
            <w:r>
              <w:rPr>
                <w:rFonts w:ascii="Arial" w:hAnsi="Arial" w:cs="Arial"/>
                <w:b/>
                <w:bCs/>
                <w:color w:val="000000"/>
                <w:sz w:val="16"/>
                <w:szCs w:val="16"/>
              </w:rPr>
              <w:t>milioni di euro</w:t>
            </w:r>
          </w:p>
        </w:tc>
        <w:tc>
          <w:tcPr>
            <w:tcW w:w="1041" w:type="pct"/>
            <w:tcBorders>
              <w:top w:val="single" w:sz="4" w:space="0" w:color="auto"/>
              <w:bottom w:val="single" w:sz="4" w:space="0" w:color="auto"/>
            </w:tcBorders>
            <w:shd w:val="clear" w:color="auto" w:fill="auto"/>
            <w:vAlign w:val="center"/>
            <w:hideMark/>
          </w:tcPr>
          <w:p w14:paraId="1D1C43A9" w14:textId="77777777" w:rsidR="0015654B" w:rsidRPr="0033797F" w:rsidRDefault="0015654B" w:rsidP="006C1F8E">
            <w:pPr>
              <w:spacing w:line="240" w:lineRule="atLeast"/>
              <w:contextualSpacing/>
              <w:jc w:val="center"/>
              <w:rPr>
                <w:rFonts w:ascii="Arial" w:hAnsi="Arial" w:cs="Arial"/>
                <w:b/>
                <w:bCs/>
                <w:color w:val="000000"/>
                <w:sz w:val="16"/>
                <w:szCs w:val="16"/>
              </w:rPr>
            </w:pPr>
            <w:r w:rsidRPr="0033797F">
              <w:rPr>
                <w:rFonts w:ascii="Arial" w:hAnsi="Arial" w:cs="Arial"/>
                <w:b/>
                <w:bCs/>
                <w:color w:val="000000"/>
                <w:sz w:val="16"/>
                <w:szCs w:val="16"/>
              </w:rPr>
              <w:t>Occupati aftermarket</w:t>
            </w:r>
          </w:p>
        </w:tc>
      </w:tr>
      <w:tr w:rsidR="0015654B" w:rsidRPr="0033797F" w14:paraId="1FA43EFB" w14:textId="77777777" w:rsidTr="006C1F8E">
        <w:trPr>
          <w:trHeight w:val="20"/>
        </w:trPr>
        <w:tc>
          <w:tcPr>
            <w:tcW w:w="482" w:type="pct"/>
            <w:tcBorders>
              <w:top w:val="single" w:sz="4" w:space="0" w:color="auto"/>
            </w:tcBorders>
          </w:tcPr>
          <w:p w14:paraId="54924E46"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w:t>
            </w:r>
          </w:p>
        </w:tc>
        <w:tc>
          <w:tcPr>
            <w:tcW w:w="1397" w:type="pct"/>
            <w:tcBorders>
              <w:top w:val="single" w:sz="4" w:space="0" w:color="auto"/>
            </w:tcBorders>
            <w:shd w:val="clear" w:color="auto" w:fill="auto"/>
            <w:noWrap/>
            <w:hideMark/>
          </w:tcPr>
          <w:p w14:paraId="0BD1C22D"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Piemonte</w:t>
            </w:r>
          </w:p>
        </w:tc>
        <w:tc>
          <w:tcPr>
            <w:tcW w:w="1040" w:type="pct"/>
            <w:tcBorders>
              <w:top w:val="single" w:sz="4" w:space="0" w:color="auto"/>
            </w:tcBorders>
            <w:shd w:val="clear" w:color="auto" w:fill="auto"/>
            <w:noWrap/>
            <w:hideMark/>
          </w:tcPr>
          <w:p w14:paraId="0912FDA9"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2,8</w:t>
            </w:r>
          </w:p>
        </w:tc>
        <w:tc>
          <w:tcPr>
            <w:tcW w:w="1040" w:type="pct"/>
            <w:tcBorders>
              <w:top w:val="single" w:sz="4" w:space="0" w:color="auto"/>
            </w:tcBorders>
            <w:shd w:val="clear" w:color="auto" w:fill="auto"/>
            <w:hideMark/>
          </w:tcPr>
          <w:p w14:paraId="3899F08C"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3.555</w:t>
            </w:r>
          </w:p>
        </w:tc>
        <w:tc>
          <w:tcPr>
            <w:tcW w:w="1041" w:type="pct"/>
            <w:tcBorders>
              <w:top w:val="single" w:sz="4" w:space="0" w:color="auto"/>
            </w:tcBorders>
            <w:shd w:val="clear" w:color="auto" w:fill="auto"/>
            <w:noWrap/>
            <w:hideMark/>
          </w:tcPr>
          <w:p w14:paraId="04ADEE86"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47.383</w:t>
            </w:r>
          </w:p>
        </w:tc>
      </w:tr>
      <w:tr w:rsidR="0015654B" w:rsidRPr="0033797F" w14:paraId="2A09DBED" w14:textId="77777777" w:rsidTr="006C1F8E">
        <w:trPr>
          <w:trHeight w:val="20"/>
        </w:trPr>
        <w:tc>
          <w:tcPr>
            <w:tcW w:w="482" w:type="pct"/>
          </w:tcPr>
          <w:p w14:paraId="7B10F4C7"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2</w:t>
            </w:r>
          </w:p>
        </w:tc>
        <w:tc>
          <w:tcPr>
            <w:tcW w:w="1397" w:type="pct"/>
            <w:shd w:val="clear" w:color="auto" w:fill="auto"/>
            <w:noWrap/>
            <w:hideMark/>
          </w:tcPr>
          <w:p w14:paraId="548B6F14" w14:textId="77777777" w:rsidR="0015654B" w:rsidRPr="0033797F" w:rsidRDefault="0015654B" w:rsidP="006C1F8E">
            <w:pPr>
              <w:spacing w:line="240" w:lineRule="atLeast"/>
              <w:contextualSpacing/>
              <w:rPr>
                <w:rFonts w:ascii="Aptos Narrow" w:hAnsi="Aptos Narrow"/>
                <w:color w:val="000000"/>
                <w:sz w:val="16"/>
                <w:szCs w:val="16"/>
              </w:rPr>
            </w:pPr>
            <w:proofErr w:type="gramStart"/>
            <w:r w:rsidRPr="00505ABF">
              <w:rPr>
                <w:rFonts w:ascii="Aptos Narrow" w:hAnsi="Aptos Narrow"/>
                <w:color w:val="000000"/>
                <w:sz w:val="16"/>
                <w:szCs w:val="16"/>
              </w:rPr>
              <w:t>Emilia Romagna</w:t>
            </w:r>
            <w:proofErr w:type="gramEnd"/>
          </w:p>
        </w:tc>
        <w:tc>
          <w:tcPr>
            <w:tcW w:w="1040" w:type="pct"/>
            <w:shd w:val="clear" w:color="auto" w:fill="auto"/>
            <w:noWrap/>
            <w:hideMark/>
          </w:tcPr>
          <w:p w14:paraId="0431249E"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2,5</w:t>
            </w:r>
          </w:p>
        </w:tc>
        <w:tc>
          <w:tcPr>
            <w:tcW w:w="1040" w:type="pct"/>
            <w:shd w:val="clear" w:color="auto" w:fill="auto"/>
            <w:hideMark/>
          </w:tcPr>
          <w:p w14:paraId="6C566669"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3.740</w:t>
            </w:r>
          </w:p>
        </w:tc>
        <w:tc>
          <w:tcPr>
            <w:tcW w:w="1041" w:type="pct"/>
            <w:shd w:val="clear" w:color="auto" w:fill="auto"/>
            <w:noWrap/>
            <w:hideMark/>
          </w:tcPr>
          <w:p w14:paraId="49A3C002"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46.992</w:t>
            </w:r>
          </w:p>
        </w:tc>
      </w:tr>
      <w:tr w:rsidR="0015654B" w:rsidRPr="0033797F" w14:paraId="61F2C679" w14:textId="77777777" w:rsidTr="006C1F8E">
        <w:trPr>
          <w:trHeight w:val="20"/>
        </w:trPr>
        <w:tc>
          <w:tcPr>
            <w:tcW w:w="482" w:type="pct"/>
          </w:tcPr>
          <w:p w14:paraId="5746ECB6"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3</w:t>
            </w:r>
          </w:p>
        </w:tc>
        <w:tc>
          <w:tcPr>
            <w:tcW w:w="1397" w:type="pct"/>
            <w:shd w:val="clear" w:color="auto" w:fill="auto"/>
            <w:noWrap/>
            <w:hideMark/>
          </w:tcPr>
          <w:p w14:paraId="56F3E53F"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Veneto</w:t>
            </w:r>
          </w:p>
        </w:tc>
        <w:tc>
          <w:tcPr>
            <w:tcW w:w="1040" w:type="pct"/>
            <w:shd w:val="clear" w:color="auto" w:fill="auto"/>
            <w:noWrap/>
            <w:hideMark/>
          </w:tcPr>
          <w:p w14:paraId="65AE87A3"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2,4</w:t>
            </w:r>
          </w:p>
        </w:tc>
        <w:tc>
          <w:tcPr>
            <w:tcW w:w="1040" w:type="pct"/>
            <w:shd w:val="clear" w:color="auto" w:fill="auto"/>
            <w:hideMark/>
          </w:tcPr>
          <w:p w14:paraId="73966BAD"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3.679</w:t>
            </w:r>
          </w:p>
        </w:tc>
        <w:tc>
          <w:tcPr>
            <w:tcW w:w="1041" w:type="pct"/>
            <w:shd w:val="clear" w:color="auto" w:fill="auto"/>
            <w:noWrap/>
            <w:hideMark/>
          </w:tcPr>
          <w:p w14:paraId="6CADC887"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52.028</w:t>
            </w:r>
          </w:p>
        </w:tc>
      </w:tr>
      <w:tr w:rsidR="0015654B" w:rsidRPr="0033797F" w14:paraId="7075DAE1" w14:textId="77777777" w:rsidTr="006C1F8E">
        <w:trPr>
          <w:trHeight w:val="20"/>
        </w:trPr>
        <w:tc>
          <w:tcPr>
            <w:tcW w:w="482" w:type="pct"/>
          </w:tcPr>
          <w:p w14:paraId="39B4EB4C"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4</w:t>
            </w:r>
          </w:p>
        </w:tc>
        <w:tc>
          <w:tcPr>
            <w:tcW w:w="1397" w:type="pct"/>
            <w:shd w:val="clear" w:color="auto" w:fill="auto"/>
            <w:noWrap/>
            <w:hideMark/>
          </w:tcPr>
          <w:p w14:paraId="6CB38631"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Marche</w:t>
            </w:r>
          </w:p>
        </w:tc>
        <w:tc>
          <w:tcPr>
            <w:tcW w:w="1040" w:type="pct"/>
            <w:shd w:val="clear" w:color="auto" w:fill="auto"/>
            <w:noWrap/>
            <w:hideMark/>
          </w:tcPr>
          <w:p w14:paraId="3E2FFFDC"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2,3</w:t>
            </w:r>
          </w:p>
        </w:tc>
        <w:tc>
          <w:tcPr>
            <w:tcW w:w="1040" w:type="pct"/>
            <w:shd w:val="clear" w:color="auto" w:fill="auto"/>
            <w:hideMark/>
          </w:tcPr>
          <w:p w14:paraId="527770B7"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913</w:t>
            </w:r>
          </w:p>
        </w:tc>
        <w:tc>
          <w:tcPr>
            <w:tcW w:w="1041" w:type="pct"/>
            <w:shd w:val="clear" w:color="auto" w:fill="auto"/>
            <w:noWrap/>
            <w:hideMark/>
          </w:tcPr>
          <w:p w14:paraId="4B2BF57F"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14.109</w:t>
            </w:r>
          </w:p>
        </w:tc>
      </w:tr>
      <w:tr w:rsidR="0015654B" w:rsidRPr="0033797F" w14:paraId="377040EB" w14:textId="77777777" w:rsidTr="006C1F8E">
        <w:trPr>
          <w:trHeight w:val="20"/>
        </w:trPr>
        <w:tc>
          <w:tcPr>
            <w:tcW w:w="482" w:type="pct"/>
          </w:tcPr>
          <w:p w14:paraId="745AF075"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5</w:t>
            </w:r>
          </w:p>
        </w:tc>
        <w:tc>
          <w:tcPr>
            <w:tcW w:w="1397" w:type="pct"/>
            <w:shd w:val="clear" w:color="auto" w:fill="auto"/>
            <w:noWrap/>
            <w:hideMark/>
          </w:tcPr>
          <w:p w14:paraId="5FC7A91F"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Lombardia</w:t>
            </w:r>
          </w:p>
        </w:tc>
        <w:tc>
          <w:tcPr>
            <w:tcW w:w="1040" w:type="pct"/>
            <w:shd w:val="clear" w:color="auto" w:fill="auto"/>
            <w:noWrap/>
            <w:hideMark/>
          </w:tcPr>
          <w:p w14:paraId="09AFE467"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2,2</w:t>
            </w:r>
          </w:p>
        </w:tc>
        <w:tc>
          <w:tcPr>
            <w:tcW w:w="1040" w:type="pct"/>
            <w:shd w:val="clear" w:color="auto" w:fill="auto"/>
            <w:hideMark/>
          </w:tcPr>
          <w:p w14:paraId="3BDA0A9A"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8.043</w:t>
            </w:r>
          </w:p>
        </w:tc>
        <w:tc>
          <w:tcPr>
            <w:tcW w:w="1041" w:type="pct"/>
            <w:shd w:val="clear" w:color="auto" w:fill="auto"/>
            <w:noWrap/>
            <w:hideMark/>
          </w:tcPr>
          <w:p w14:paraId="36D57EDA"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100.140</w:t>
            </w:r>
          </w:p>
        </w:tc>
      </w:tr>
      <w:tr w:rsidR="0015654B" w:rsidRPr="0033797F" w14:paraId="127D5747" w14:textId="77777777" w:rsidTr="006C1F8E">
        <w:trPr>
          <w:trHeight w:val="20"/>
        </w:trPr>
        <w:tc>
          <w:tcPr>
            <w:tcW w:w="482" w:type="pct"/>
          </w:tcPr>
          <w:p w14:paraId="68775B66"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6</w:t>
            </w:r>
          </w:p>
        </w:tc>
        <w:tc>
          <w:tcPr>
            <w:tcW w:w="1397" w:type="pct"/>
            <w:shd w:val="clear" w:color="auto" w:fill="auto"/>
            <w:noWrap/>
            <w:hideMark/>
          </w:tcPr>
          <w:p w14:paraId="45FA44B3" w14:textId="77777777" w:rsidR="0015654B" w:rsidRPr="0033797F" w:rsidRDefault="0015654B" w:rsidP="006C1F8E">
            <w:pPr>
              <w:spacing w:line="240" w:lineRule="atLeast"/>
              <w:contextualSpacing/>
              <w:rPr>
                <w:rFonts w:ascii="Aptos Narrow" w:hAnsi="Aptos Narrow"/>
                <w:color w:val="000000"/>
                <w:sz w:val="16"/>
                <w:szCs w:val="16"/>
              </w:rPr>
            </w:pPr>
            <w:proofErr w:type="gramStart"/>
            <w:r w:rsidRPr="00505ABF">
              <w:rPr>
                <w:rFonts w:ascii="Aptos Narrow" w:hAnsi="Aptos Narrow"/>
                <w:color w:val="000000"/>
                <w:sz w:val="16"/>
                <w:szCs w:val="16"/>
              </w:rPr>
              <w:t>Friuli Venezia Giulia</w:t>
            </w:r>
            <w:proofErr w:type="gramEnd"/>
          </w:p>
        </w:tc>
        <w:tc>
          <w:tcPr>
            <w:tcW w:w="1040" w:type="pct"/>
            <w:shd w:val="clear" w:color="auto" w:fill="auto"/>
            <w:noWrap/>
            <w:hideMark/>
          </w:tcPr>
          <w:p w14:paraId="2D2A6F67"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2,0</w:t>
            </w:r>
          </w:p>
        </w:tc>
        <w:tc>
          <w:tcPr>
            <w:tcW w:w="1040" w:type="pct"/>
            <w:shd w:val="clear" w:color="auto" w:fill="auto"/>
            <w:hideMark/>
          </w:tcPr>
          <w:p w14:paraId="50009D3B"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723</w:t>
            </w:r>
          </w:p>
        </w:tc>
        <w:tc>
          <w:tcPr>
            <w:tcW w:w="1041" w:type="pct"/>
            <w:shd w:val="clear" w:color="auto" w:fill="auto"/>
            <w:noWrap/>
            <w:hideMark/>
          </w:tcPr>
          <w:p w14:paraId="429CBFF8"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10.851</w:t>
            </w:r>
          </w:p>
        </w:tc>
      </w:tr>
      <w:tr w:rsidR="0015654B" w:rsidRPr="0033797F" w14:paraId="4FEE654E" w14:textId="77777777" w:rsidTr="006C1F8E">
        <w:trPr>
          <w:trHeight w:val="20"/>
        </w:trPr>
        <w:tc>
          <w:tcPr>
            <w:tcW w:w="482" w:type="pct"/>
          </w:tcPr>
          <w:p w14:paraId="6D89EB86"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7</w:t>
            </w:r>
          </w:p>
        </w:tc>
        <w:tc>
          <w:tcPr>
            <w:tcW w:w="1397" w:type="pct"/>
            <w:shd w:val="clear" w:color="auto" w:fill="auto"/>
            <w:noWrap/>
            <w:hideMark/>
          </w:tcPr>
          <w:p w14:paraId="5F1D5E60"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Basilicata</w:t>
            </w:r>
          </w:p>
        </w:tc>
        <w:tc>
          <w:tcPr>
            <w:tcW w:w="1040" w:type="pct"/>
            <w:shd w:val="clear" w:color="auto" w:fill="auto"/>
            <w:noWrap/>
            <w:hideMark/>
          </w:tcPr>
          <w:p w14:paraId="04BA7BE5"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1,7</w:t>
            </w:r>
          </w:p>
        </w:tc>
        <w:tc>
          <w:tcPr>
            <w:tcW w:w="1040" w:type="pct"/>
            <w:shd w:val="clear" w:color="auto" w:fill="auto"/>
            <w:hideMark/>
          </w:tcPr>
          <w:p w14:paraId="012FACB4"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204</w:t>
            </w:r>
          </w:p>
        </w:tc>
        <w:tc>
          <w:tcPr>
            <w:tcW w:w="1041" w:type="pct"/>
            <w:shd w:val="clear" w:color="auto" w:fill="auto"/>
            <w:noWrap/>
            <w:hideMark/>
          </w:tcPr>
          <w:p w14:paraId="1D0124D3"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3.500</w:t>
            </w:r>
          </w:p>
        </w:tc>
      </w:tr>
      <w:tr w:rsidR="0015654B" w:rsidRPr="0033797F" w14:paraId="2AF81998" w14:textId="77777777" w:rsidTr="006C1F8E">
        <w:trPr>
          <w:trHeight w:val="20"/>
        </w:trPr>
        <w:tc>
          <w:tcPr>
            <w:tcW w:w="482" w:type="pct"/>
          </w:tcPr>
          <w:p w14:paraId="07B13E97"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8</w:t>
            </w:r>
          </w:p>
        </w:tc>
        <w:tc>
          <w:tcPr>
            <w:tcW w:w="1397" w:type="pct"/>
            <w:shd w:val="clear" w:color="auto" w:fill="auto"/>
            <w:noWrap/>
            <w:hideMark/>
          </w:tcPr>
          <w:p w14:paraId="35BAC92C"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Abruzzo</w:t>
            </w:r>
          </w:p>
        </w:tc>
        <w:tc>
          <w:tcPr>
            <w:tcW w:w="1040" w:type="pct"/>
            <w:shd w:val="clear" w:color="auto" w:fill="auto"/>
            <w:noWrap/>
            <w:hideMark/>
          </w:tcPr>
          <w:p w14:paraId="59C47E2A"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1,7</w:t>
            </w:r>
          </w:p>
        </w:tc>
        <w:tc>
          <w:tcPr>
            <w:tcW w:w="1040" w:type="pct"/>
            <w:shd w:val="clear" w:color="auto" w:fill="auto"/>
            <w:hideMark/>
          </w:tcPr>
          <w:p w14:paraId="622901A6"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500</w:t>
            </w:r>
          </w:p>
        </w:tc>
        <w:tc>
          <w:tcPr>
            <w:tcW w:w="1041" w:type="pct"/>
            <w:shd w:val="clear" w:color="auto" w:fill="auto"/>
            <w:noWrap/>
            <w:hideMark/>
          </w:tcPr>
          <w:p w14:paraId="5A3128D3"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8.700</w:t>
            </w:r>
          </w:p>
        </w:tc>
      </w:tr>
      <w:tr w:rsidR="0015654B" w:rsidRPr="0033797F" w14:paraId="180EE84C" w14:textId="77777777" w:rsidTr="006C1F8E">
        <w:trPr>
          <w:trHeight w:val="20"/>
        </w:trPr>
        <w:tc>
          <w:tcPr>
            <w:tcW w:w="482" w:type="pct"/>
          </w:tcPr>
          <w:p w14:paraId="0AFAA820"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9</w:t>
            </w:r>
          </w:p>
        </w:tc>
        <w:tc>
          <w:tcPr>
            <w:tcW w:w="1397" w:type="pct"/>
            <w:shd w:val="clear" w:color="auto" w:fill="auto"/>
            <w:noWrap/>
            <w:hideMark/>
          </w:tcPr>
          <w:p w14:paraId="4D10872D"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Trento</w:t>
            </w:r>
          </w:p>
        </w:tc>
        <w:tc>
          <w:tcPr>
            <w:tcW w:w="1040" w:type="pct"/>
            <w:shd w:val="clear" w:color="auto" w:fill="auto"/>
            <w:noWrap/>
            <w:hideMark/>
          </w:tcPr>
          <w:p w14:paraId="0E1EA1FE"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1,5</w:t>
            </w:r>
          </w:p>
        </w:tc>
        <w:tc>
          <w:tcPr>
            <w:tcW w:w="1040" w:type="pct"/>
            <w:shd w:val="clear" w:color="auto" w:fill="auto"/>
            <w:hideMark/>
          </w:tcPr>
          <w:p w14:paraId="48393C2E"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300</w:t>
            </w:r>
          </w:p>
        </w:tc>
        <w:tc>
          <w:tcPr>
            <w:tcW w:w="1041" w:type="pct"/>
            <w:shd w:val="clear" w:color="auto" w:fill="auto"/>
            <w:noWrap/>
            <w:hideMark/>
          </w:tcPr>
          <w:p w14:paraId="56C67F4F"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3.466</w:t>
            </w:r>
          </w:p>
        </w:tc>
      </w:tr>
      <w:tr w:rsidR="0015654B" w:rsidRPr="0033797F" w14:paraId="1D4BBB82" w14:textId="77777777" w:rsidTr="006C1F8E">
        <w:trPr>
          <w:trHeight w:val="20"/>
        </w:trPr>
        <w:tc>
          <w:tcPr>
            <w:tcW w:w="482" w:type="pct"/>
          </w:tcPr>
          <w:p w14:paraId="0EF262FC"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10</w:t>
            </w:r>
          </w:p>
        </w:tc>
        <w:tc>
          <w:tcPr>
            <w:tcW w:w="1397" w:type="pct"/>
            <w:shd w:val="clear" w:color="auto" w:fill="auto"/>
            <w:noWrap/>
            <w:hideMark/>
          </w:tcPr>
          <w:p w14:paraId="03CC19F1"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Bolzano</w:t>
            </w:r>
          </w:p>
        </w:tc>
        <w:tc>
          <w:tcPr>
            <w:tcW w:w="1040" w:type="pct"/>
            <w:shd w:val="clear" w:color="auto" w:fill="auto"/>
            <w:noWrap/>
            <w:hideMark/>
          </w:tcPr>
          <w:p w14:paraId="480BF576"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1,4</w:t>
            </w:r>
          </w:p>
        </w:tc>
        <w:tc>
          <w:tcPr>
            <w:tcW w:w="1040" w:type="pct"/>
            <w:shd w:val="clear" w:color="auto" w:fill="auto"/>
            <w:hideMark/>
          </w:tcPr>
          <w:p w14:paraId="0DD49194"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323</w:t>
            </w:r>
          </w:p>
        </w:tc>
        <w:tc>
          <w:tcPr>
            <w:tcW w:w="1041" w:type="pct"/>
            <w:shd w:val="clear" w:color="auto" w:fill="auto"/>
            <w:noWrap/>
            <w:hideMark/>
          </w:tcPr>
          <w:p w14:paraId="2EE188D9"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4.055</w:t>
            </w:r>
          </w:p>
        </w:tc>
      </w:tr>
      <w:tr w:rsidR="0015654B" w:rsidRPr="0033797F" w14:paraId="3DED667D" w14:textId="77777777" w:rsidTr="006C1F8E">
        <w:trPr>
          <w:trHeight w:val="20"/>
        </w:trPr>
        <w:tc>
          <w:tcPr>
            <w:tcW w:w="482" w:type="pct"/>
          </w:tcPr>
          <w:p w14:paraId="7D65396C"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11</w:t>
            </w:r>
          </w:p>
        </w:tc>
        <w:tc>
          <w:tcPr>
            <w:tcW w:w="1397" w:type="pct"/>
            <w:shd w:val="clear" w:color="auto" w:fill="auto"/>
            <w:noWrap/>
            <w:hideMark/>
          </w:tcPr>
          <w:p w14:paraId="2F58E437"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Umbria</w:t>
            </w:r>
          </w:p>
        </w:tc>
        <w:tc>
          <w:tcPr>
            <w:tcW w:w="1040" w:type="pct"/>
            <w:shd w:val="clear" w:color="auto" w:fill="auto"/>
            <w:noWrap/>
            <w:hideMark/>
          </w:tcPr>
          <w:p w14:paraId="0037CEC0"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1,4</w:t>
            </w:r>
          </w:p>
        </w:tc>
        <w:tc>
          <w:tcPr>
            <w:tcW w:w="1040" w:type="pct"/>
            <w:shd w:val="clear" w:color="auto" w:fill="auto"/>
            <w:hideMark/>
          </w:tcPr>
          <w:p w14:paraId="78035B23"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282</w:t>
            </w:r>
          </w:p>
        </w:tc>
        <w:tc>
          <w:tcPr>
            <w:tcW w:w="1041" w:type="pct"/>
            <w:shd w:val="clear" w:color="auto" w:fill="auto"/>
            <w:noWrap/>
            <w:hideMark/>
          </w:tcPr>
          <w:p w14:paraId="33CC412F"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4.951</w:t>
            </w:r>
          </w:p>
        </w:tc>
      </w:tr>
      <w:tr w:rsidR="0015654B" w:rsidRPr="0033797F" w14:paraId="307CFF70" w14:textId="77777777" w:rsidTr="006C1F8E">
        <w:trPr>
          <w:trHeight w:val="20"/>
        </w:trPr>
        <w:tc>
          <w:tcPr>
            <w:tcW w:w="482" w:type="pct"/>
          </w:tcPr>
          <w:p w14:paraId="5781AF03"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12</w:t>
            </w:r>
          </w:p>
        </w:tc>
        <w:tc>
          <w:tcPr>
            <w:tcW w:w="1397" w:type="pct"/>
            <w:shd w:val="clear" w:color="auto" w:fill="auto"/>
            <w:noWrap/>
            <w:hideMark/>
          </w:tcPr>
          <w:p w14:paraId="2523EB9F"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Toscana</w:t>
            </w:r>
          </w:p>
        </w:tc>
        <w:tc>
          <w:tcPr>
            <w:tcW w:w="1040" w:type="pct"/>
            <w:shd w:val="clear" w:color="auto" w:fill="auto"/>
            <w:noWrap/>
            <w:hideMark/>
          </w:tcPr>
          <w:p w14:paraId="6E12EAF5"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1,3</w:t>
            </w:r>
          </w:p>
        </w:tc>
        <w:tc>
          <w:tcPr>
            <w:tcW w:w="1040" w:type="pct"/>
            <w:shd w:val="clear" w:color="auto" w:fill="auto"/>
            <w:hideMark/>
          </w:tcPr>
          <w:p w14:paraId="66CC9BAF"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1.380</w:t>
            </w:r>
          </w:p>
        </w:tc>
        <w:tc>
          <w:tcPr>
            <w:tcW w:w="1041" w:type="pct"/>
            <w:shd w:val="clear" w:color="auto" w:fill="auto"/>
            <w:noWrap/>
            <w:hideMark/>
          </w:tcPr>
          <w:p w14:paraId="527D6AF4"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20.326</w:t>
            </w:r>
          </w:p>
        </w:tc>
      </w:tr>
      <w:tr w:rsidR="0015654B" w:rsidRPr="0033797F" w14:paraId="59D96139" w14:textId="77777777" w:rsidTr="006C1F8E">
        <w:trPr>
          <w:trHeight w:val="20"/>
        </w:trPr>
        <w:tc>
          <w:tcPr>
            <w:tcW w:w="482" w:type="pct"/>
          </w:tcPr>
          <w:p w14:paraId="46603BA3"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13</w:t>
            </w:r>
          </w:p>
        </w:tc>
        <w:tc>
          <w:tcPr>
            <w:tcW w:w="1397" w:type="pct"/>
            <w:shd w:val="clear" w:color="auto" w:fill="auto"/>
            <w:noWrap/>
            <w:hideMark/>
          </w:tcPr>
          <w:p w14:paraId="74DCAEC8"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Liguria</w:t>
            </w:r>
          </w:p>
        </w:tc>
        <w:tc>
          <w:tcPr>
            <w:tcW w:w="1040" w:type="pct"/>
            <w:shd w:val="clear" w:color="auto" w:fill="auto"/>
            <w:noWrap/>
            <w:hideMark/>
          </w:tcPr>
          <w:p w14:paraId="512A354D"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1,2</w:t>
            </w:r>
          </w:p>
        </w:tc>
        <w:tc>
          <w:tcPr>
            <w:tcW w:w="1040" w:type="pct"/>
            <w:shd w:val="clear" w:color="auto" w:fill="auto"/>
            <w:hideMark/>
          </w:tcPr>
          <w:p w14:paraId="5B4BB48C"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529</w:t>
            </w:r>
          </w:p>
        </w:tc>
        <w:tc>
          <w:tcPr>
            <w:tcW w:w="1041" w:type="pct"/>
            <w:shd w:val="clear" w:color="auto" w:fill="auto"/>
            <w:noWrap/>
            <w:hideMark/>
          </w:tcPr>
          <w:p w14:paraId="025A3614"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6.165</w:t>
            </w:r>
          </w:p>
        </w:tc>
      </w:tr>
      <w:tr w:rsidR="0015654B" w:rsidRPr="0033797F" w14:paraId="1713B311" w14:textId="77777777" w:rsidTr="006C1F8E">
        <w:trPr>
          <w:trHeight w:val="20"/>
        </w:trPr>
        <w:tc>
          <w:tcPr>
            <w:tcW w:w="482" w:type="pct"/>
          </w:tcPr>
          <w:p w14:paraId="0373BE40"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14</w:t>
            </w:r>
          </w:p>
        </w:tc>
        <w:tc>
          <w:tcPr>
            <w:tcW w:w="1397" w:type="pct"/>
            <w:shd w:val="clear" w:color="auto" w:fill="auto"/>
            <w:noWrap/>
            <w:hideMark/>
          </w:tcPr>
          <w:p w14:paraId="0A564F02"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Molise</w:t>
            </w:r>
          </w:p>
        </w:tc>
        <w:tc>
          <w:tcPr>
            <w:tcW w:w="1040" w:type="pct"/>
            <w:shd w:val="clear" w:color="auto" w:fill="auto"/>
            <w:noWrap/>
            <w:hideMark/>
          </w:tcPr>
          <w:p w14:paraId="2C21A438"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1,1</w:t>
            </w:r>
          </w:p>
        </w:tc>
        <w:tc>
          <w:tcPr>
            <w:tcW w:w="1040" w:type="pct"/>
            <w:shd w:val="clear" w:color="auto" w:fill="auto"/>
            <w:hideMark/>
          </w:tcPr>
          <w:p w14:paraId="21A5BD6E"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67</w:t>
            </w:r>
          </w:p>
        </w:tc>
        <w:tc>
          <w:tcPr>
            <w:tcW w:w="1041" w:type="pct"/>
            <w:shd w:val="clear" w:color="auto" w:fill="auto"/>
            <w:noWrap/>
            <w:hideMark/>
          </w:tcPr>
          <w:p w14:paraId="6E60EA91"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1.311</w:t>
            </w:r>
          </w:p>
        </w:tc>
      </w:tr>
      <w:tr w:rsidR="0015654B" w:rsidRPr="0033797F" w14:paraId="677DF5FB" w14:textId="77777777" w:rsidTr="006C1F8E">
        <w:trPr>
          <w:trHeight w:val="20"/>
        </w:trPr>
        <w:tc>
          <w:tcPr>
            <w:tcW w:w="482" w:type="pct"/>
          </w:tcPr>
          <w:p w14:paraId="69C94659"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15</w:t>
            </w:r>
          </w:p>
        </w:tc>
        <w:tc>
          <w:tcPr>
            <w:tcW w:w="1397" w:type="pct"/>
            <w:shd w:val="clear" w:color="auto" w:fill="auto"/>
            <w:noWrap/>
            <w:hideMark/>
          </w:tcPr>
          <w:p w14:paraId="699CC6DB"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Puglia</w:t>
            </w:r>
          </w:p>
        </w:tc>
        <w:tc>
          <w:tcPr>
            <w:tcW w:w="1040" w:type="pct"/>
            <w:shd w:val="clear" w:color="auto" w:fill="auto"/>
            <w:noWrap/>
            <w:hideMark/>
          </w:tcPr>
          <w:p w14:paraId="3E85A96F"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1,1</w:t>
            </w:r>
          </w:p>
        </w:tc>
        <w:tc>
          <w:tcPr>
            <w:tcW w:w="1040" w:type="pct"/>
            <w:shd w:val="clear" w:color="auto" w:fill="auto"/>
            <w:hideMark/>
          </w:tcPr>
          <w:p w14:paraId="28C1D40D"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787</w:t>
            </w:r>
          </w:p>
        </w:tc>
        <w:tc>
          <w:tcPr>
            <w:tcW w:w="1041" w:type="pct"/>
            <w:shd w:val="clear" w:color="auto" w:fill="auto"/>
            <w:noWrap/>
            <w:hideMark/>
          </w:tcPr>
          <w:p w14:paraId="2EF0D090"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15.192</w:t>
            </w:r>
          </w:p>
        </w:tc>
      </w:tr>
      <w:tr w:rsidR="0015654B" w:rsidRPr="0033797F" w14:paraId="5C0DB94B" w14:textId="77777777" w:rsidTr="006C1F8E">
        <w:trPr>
          <w:trHeight w:val="20"/>
        </w:trPr>
        <w:tc>
          <w:tcPr>
            <w:tcW w:w="482" w:type="pct"/>
          </w:tcPr>
          <w:p w14:paraId="66529DEF"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16</w:t>
            </w:r>
          </w:p>
        </w:tc>
        <w:tc>
          <w:tcPr>
            <w:tcW w:w="1397" w:type="pct"/>
            <w:shd w:val="clear" w:color="auto" w:fill="auto"/>
            <w:noWrap/>
            <w:hideMark/>
          </w:tcPr>
          <w:p w14:paraId="0A81CE6B"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Campania</w:t>
            </w:r>
          </w:p>
        </w:tc>
        <w:tc>
          <w:tcPr>
            <w:tcW w:w="1040" w:type="pct"/>
            <w:shd w:val="clear" w:color="auto" w:fill="auto"/>
            <w:noWrap/>
            <w:hideMark/>
          </w:tcPr>
          <w:p w14:paraId="30D88443"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1,1</w:t>
            </w:r>
          </w:p>
        </w:tc>
        <w:tc>
          <w:tcPr>
            <w:tcW w:w="1040" w:type="pct"/>
            <w:shd w:val="clear" w:color="auto" w:fill="auto"/>
            <w:hideMark/>
          </w:tcPr>
          <w:p w14:paraId="7D56CA50"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1.088</w:t>
            </w:r>
          </w:p>
        </w:tc>
        <w:tc>
          <w:tcPr>
            <w:tcW w:w="1041" w:type="pct"/>
            <w:shd w:val="clear" w:color="auto" w:fill="auto"/>
            <w:noWrap/>
            <w:hideMark/>
          </w:tcPr>
          <w:p w14:paraId="059C6650"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20.974</w:t>
            </w:r>
          </w:p>
        </w:tc>
      </w:tr>
      <w:tr w:rsidR="0015654B" w:rsidRPr="0033797F" w14:paraId="7E8FEC8F" w14:textId="77777777" w:rsidTr="006C1F8E">
        <w:trPr>
          <w:trHeight w:val="20"/>
        </w:trPr>
        <w:tc>
          <w:tcPr>
            <w:tcW w:w="482" w:type="pct"/>
          </w:tcPr>
          <w:p w14:paraId="158A4EDC"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17</w:t>
            </w:r>
          </w:p>
        </w:tc>
        <w:tc>
          <w:tcPr>
            <w:tcW w:w="1397" w:type="pct"/>
            <w:shd w:val="clear" w:color="auto" w:fill="auto"/>
            <w:noWrap/>
            <w:hideMark/>
          </w:tcPr>
          <w:p w14:paraId="760014E0"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Valle d'Aosta</w:t>
            </w:r>
          </w:p>
        </w:tc>
        <w:tc>
          <w:tcPr>
            <w:tcW w:w="1040" w:type="pct"/>
            <w:shd w:val="clear" w:color="auto" w:fill="auto"/>
            <w:noWrap/>
            <w:hideMark/>
          </w:tcPr>
          <w:p w14:paraId="7C2DD619"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0,8</w:t>
            </w:r>
          </w:p>
        </w:tc>
        <w:tc>
          <w:tcPr>
            <w:tcW w:w="1040" w:type="pct"/>
            <w:shd w:val="clear" w:color="auto" w:fill="auto"/>
            <w:hideMark/>
          </w:tcPr>
          <w:p w14:paraId="057B7FB0"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34</w:t>
            </w:r>
          </w:p>
        </w:tc>
        <w:tc>
          <w:tcPr>
            <w:tcW w:w="1041" w:type="pct"/>
            <w:shd w:val="clear" w:color="auto" w:fill="auto"/>
            <w:noWrap/>
            <w:hideMark/>
          </w:tcPr>
          <w:p w14:paraId="6DDE2720"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478</w:t>
            </w:r>
          </w:p>
        </w:tc>
      </w:tr>
      <w:tr w:rsidR="0015654B" w:rsidRPr="0033797F" w14:paraId="69313B3F" w14:textId="77777777" w:rsidTr="006C1F8E">
        <w:trPr>
          <w:trHeight w:val="20"/>
        </w:trPr>
        <w:tc>
          <w:tcPr>
            <w:tcW w:w="482" w:type="pct"/>
          </w:tcPr>
          <w:p w14:paraId="7273268D"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18</w:t>
            </w:r>
          </w:p>
        </w:tc>
        <w:tc>
          <w:tcPr>
            <w:tcW w:w="1397" w:type="pct"/>
            <w:shd w:val="clear" w:color="auto" w:fill="auto"/>
            <w:noWrap/>
            <w:hideMark/>
          </w:tcPr>
          <w:p w14:paraId="469AF21F"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Sicilia</w:t>
            </w:r>
          </w:p>
        </w:tc>
        <w:tc>
          <w:tcPr>
            <w:tcW w:w="1040" w:type="pct"/>
            <w:shd w:val="clear" w:color="auto" w:fill="auto"/>
            <w:noWrap/>
            <w:hideMark/>
          </w:tcPr>
          <w:p w14:paraId="414775B0"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0,7</w:t>
            </w:r>
          </w:p>
        </w:tc>
        <w:tc>
          <w:tcPr>
            <w:tcW w:w="1040" w:type="pct"/>
            <w:shd w:val="clear" w:color="auto" w:fill="auto"/>
            <w:hideMark/>
          </w:tcPr>
          <w:p w14:paraId="6D7AC663"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550</w:t>
            </w:r>
          </w:p>
        </w:tc>
        <w:tc>
          <w:tcPr>
            <w:tcW w:w="1041" w:type="pct"/>
            <w:shd w:val="clear" w:color="auto" w:fill="auto"/>
            <w:noWrap/>
            <w:hideMark/>
          </w:tcPr>
          <w:p w14:paraId="1A19C1EC"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11.263</w:t>
            </w:r>
          </w:p>
        </w:tc>
      </w:tr>
      <w:tr w:rsidR="0015654B" w:rsidRPr="0033797F" w14:paraId="19550666" w14:textId="77777777" w:rsidTr="006C1F8E">
        <w:trPr>
          <w:trHeight w:val="20"/>
        </w:trPr>
        <w:tc>
          <w:tcPr>
            <w:tcW w:w="482" w:type="pct"/>
          </w:tcPr>
          <w:p w14:paraId="20BAC8CA"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19</w:t>
            </w:r>
          </w:p>
        </w:tc>
        <w:tc>
          <w:tcPr>
            <w:tcW w:w="1397" w:type="pct"/>
            <w:shd w:val="clear" w:color="auto" w:fill="auto"/>
            <w:noWrap/>
            <w:hideMark/>
          </w:tcPr>
          <w:p w14:paraId="38B5AC40"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Lazio</w:t>
            </w:r>
          </w:p>
        </w:tc>
        <w:tc>
          <w:tcPr>
            <w:tcW w:w="1040" w:type="pct"/>
            <w:shd w:val="clear" w:color="auto" w:fill="auto"/>
            <w:noWrap/>
            <w:hideMark/>
          </w:tcPr>
          <w:p w14:paraId="2C9DD5F0"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0,6</w:t>
            </w:r>
          </w:p>
        </w:tc>
        <w:tc>
          <w:tcPr>
            <w:tcW w:w="1040" w:type="pct"/>
            <w:shd w:val="clear" w:color="auto" w:fill="auto"/>
            <w:hideMark/>
          </w:tcPr>
          <w:p w14:paraId="3E2524FD"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1.098</w:t>
            </w:r>
          </w:p>
        </w:tc>
        <w:tc>
          <w:tcPr>
            <w:tcW w:w="1041" w:type="pct"/>
            <w:shd w:val="clear" w:color="auto" w:fill="auto"/>
            <w:noWrap/>
            <w:hideMark/>
          </w:tcPr>
          <w:p w14:paraId="3208DEB8"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18.807</w:t>
            </w:r>
          </w:p>
        </w:tc>
      </w:tr>
      <w:tr w:rsidR="0015654B" w:rsidRPr="0033797F" w14:paraId="173C4236" w14:textId="77777777" w:rsidTr="006C1F8E">
        <w:trPr>
          <w:trHeight w:val="20"/>
        </w:trPr>
        <w:tc>
          <w:tcPr>
            <w:tcW w:w="482" w:type="pct"/>
          </w:tcPr>
          <w:p w14:paraId="6DE32A74"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20</w:t>
            </w:r>
          </w:p>
        </w:tc>
        <w:tc>
          <w:tcPr>
            <w:tcW w:w="1397" w:type="pct"/>
            <w:shd w:val="clear" w:color="auto" w:fill="auto"/>
            <w:noWrap/>
            <w:hideMark/>
          </w:tcPr>
          <w:p w14:paraId="3EE09535"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Sardegna</w:t>
            </w:r>
          </w:p>
        </w:tc>
        <w:tc>
          <w:tcPr>
            <w:tcW w:w="1040" w:type="pct"/>
            <w:shd w:val="clear" w:color="auto" w:fill="auto"/>
            <w:noWrap/>
            <w:hideMark/>
          </w:tcPr>
          <w:p w14:paraId="48C8EFD7"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0,5</w:t>
            </w:r>
          </w:p>
        </w:tc>
        <w:tc>
          <w:tcPr>
            <w:tcW w:w="1040" w:type="pct"/>
            <w:shd w:val="clear" w:color="auto" w:fill="auto"/>
            <w:hideMark/>
          </w:tcPr>
          <w:p w14:paraId="5FA5DFEC"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170</w:t>
            </w:r>
          </w:p>
        </w:tc>
        <w:tc>
          <w:tcPr>
            <w:tcW w:w="1041" w:type="pct"/>
            <w:shd w:val="clear" w:color="auto" w:fill="auto"/>
            <w:noWrap/>
            <w:hideMark/>
          </w:tcPr>
          <w:p w14:paraId="798C523F"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3.727</w:t>
            </w:r>
          </w:p>
        </w:tc>
      </w:tr>
      <w:tr w:rsidR="0015654B" w:rsidRPr="0033797F" w14:paraId="2D7ABE99" w14:textId="77777777" w:rsidTr="006C1F8E">
        <w:trPr>
          <w:trHeight w:val="20"/>
        </w:trPr>
        <w:tc>
          <w:tcPr>
            <w:tcW w:w="482" w:type="pct"/>
          </w:tcPr>
          <w:p w14:paraId="7DC4C6E3" w14:textId="77777777" w:rsidR="0015654B" w:rsidRPr="0033797F" w:rsidRDefault="0015654B" w:rsidP="006C1F8E">
            <w:pPr>
              <w:spacing w:line="240" w:lineRule="atLeast"/>
              <w:contextualSpacing/>
              <w:rPr>
                <w:rFonts w:ascii="Aptos Narrow" w:hAnsi="Aptos Narrow"/>
                <w:color w:val="000000"/>
                <w:sz w:val="16"/>
                <w:szCs w:val="16"/>
              </w:rPr>
            </w:pPr>
            <w:r w:rsidRPr="003E5AAE">
              <w:rPr>
                <w:rFonts w:ascii="Aptos Narrow" w:hAnsi="Aptos Narrow"/>
                <w:color w:val="000000"/>
                <w:sz w:val="16"/>
                <w:szCs w:val="16"/>
              </w:rPr>
              <w:t>21</w:t>
            </w:r>
          </w:p>
        </w:tc>
        <w:tc>
          <w:tcPr>
            <w:tcW w:w="1397" w:type="pct"/>
            <w:shd w:val="clear" w:color="auto" w:fill="auto"/>
            <w:noWrap/>
            <w:hideMark/>
          </w:tcPr>
          <w:p w14:paraId="010EF84A" w14:textId="77777777" w:rsidR="0015654B" w:rsidRPr="0033797F" w:rsidRDefault="0015654B" w:rsidP="006C1F8E">
            <w:pPr>
              <w:spacing w:line="240" w:lineRule="atLeast"/>
              <w:contextualSpacing/>
              <w:rPr>
                <w:rFonts w:ascii="Aptos Narrow" w:hAnsi="Aptos Narrow"/>
                <w:color w:val="000000"/>
                <w:sz w:val="16"/>
                <w:szCs w:val="16"/>
              </w:rPr>
            </w:pPr>
            <w:r w:rsidRPr="00505ABF">
              <w:rPr>
                <w:rFonts w:ascii="Aptos Narrow" w:hAnsi="Aptos Narrow"/>
                <w:color w:val="000000"/>
                <w:sz w:val="16"/>
                <w:szCs w:val="16"/>
              </w:rPr>
              <w:t>Calabria</w:t>
            </w:r>
          </w:p>
        </w:tc>
        <w:tc>
          <w:tcPr>
            <w:tcW w:w="1040" w:type="pct"/>
            <w:shd w:val="clear" w:color="auto" w:fill="auto"/>
            <w:noWrap/>
            <w:hideMark/>
          </w:tcPr>
          <w:p w14:paraId="3657F23F"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0,5</w:t>
            </w:r>
          </w:p>
        </w:tc>
        <w:tc>
          <w:tcPr>
            <w:tcW w:w="1040" w:type="pct"/>
            <w:shd w:val="clear" w:color="auto" w:fill="auto"/>
            <w:hideMark/>
          </w:tcPr>
          <w:p w14:paraId="66F519AD" w14:textId="77777777" w:rsidR="0015654B" w:rsidRPr="00505AB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159</w:t>
            </w:r>
          </w:p>
        </w:tc>
        <w:tc>
          <w:tcPr>
            <w:tcW w:w="1041" w:type="pct"/>
            <w:shd w:val="clear" w:color="auto" w:fill="auto"/>
            <w:noWrap/>
            <w:hideMark/>
          </w:tcPr>
          <w:p w14:paraId="63E6EF64" w14:textId="77777777" w:rsidR="0015654B" w:rsidRPr="0033797F" w:rsidRDefault="0015654B" w:rsidP="006C1F8E">
            <w:pPr>
              <w:spacing w:line="240" w:lineRule="atLeast"/>
              <w:contextualSpacing/>
              <w:jc w:val="center"/>
              <w:rPr>
                <w:rFonts w:ascii="Aptos Narrow" w:hAnsi="Aptos Narrow"/>
                <w:color w:val="000000"/>
                <w:sz w:val="16"/>
                <w:szCs w:val="16"/>
              </w:rPr>
            </w:pPr>
            <w:r w:rsidRPr="00505ABF">
              <w:rPr>
                <w:rFonts w:ascii="Aptos Narrow" w:hAnsi="Aptos Narrow"/>
                <w:color w:val="000000"/>
                <w:sz w:val="16"/>
                <w:szCs w:val="16"/>
              </w:rPr>
              <w:t>3.891</w:t>
            </w:r>
          </w:p>
        </w:tc>
      </w:tr>
      <w:tr w:rsidR="0015654B" w:rsidRPr="0033797F" w14:paraId="6EC6299E" w14:textId="77777777" w:rsidTr="006C1F8E">
        <w:trPr>
          <w:trHeight w:val="20"/>
        </w:trPr>
        <w:tc>
          <w:tcPr>
            <w:tcW w:w="482" w:type="pct"/>
          </w:tcPr>
          <w:p w14:paraId="58EEC34E" w14:textId="77777777" w:rsidR="0015654B" w:rsidRPr="00505ABF" w:rsidRDefault="0015654B" w:rsidP="006C1F8E">
            <w:pPr>
              <w:spacing w:line="240" w:lineRule="atLeast"/>
              <w:contextualSpacing/>
              <w:rPr>
                <w:rFonts w:ascii="Aptos Narrow" w:hAnsi="Aptos Narrow"/>
                <w:i/>
                <w:iCs/>
                <w:color w:val="000000"/>
                <w:sz w:val="16"/>
                <w:szCs w:val="16"/>
              </w:rPr>
            </w:pPr>
          </w:p>
        </w:tc>
        <w:tc>
          <w:tcPr>
            <w:tcW w:w="1397" w:type="pct"/>
            <w:shd w:val="clear" w:color="auto" w:fill="auto"/>
            <w:noWrap/>
            <w:hideMark/>
          </w:tcPr>
          <w:p w14:paraId="5AC76B5D" w14:textId="77777777" w:rsidR="0015654B" w:rsidRPr="00505ABF" w:rsidRDefault="0015654B" w:rsidP="006C1F8E">
            <w:pPr>
              <w:spacing w:line="240" w:lineRule="atLeast"/>
              <w:contextualSpacing/>
              <w:rPr>
                <w:rFonts w:ascii="Aptos Narrow" w:hAnsi="Aptos Narrow"/>
                <w:i/>
                <w:iCs/>
                <w:color w:val="000000"/>
                <w:sz w:val="16"/>
                <w:szCs w:val="16"/>
              </w:rPr>
            </w:pPr>
            <w:r w:rsidRPr="00505ABF">
              <w:rPr>
                <w:rFonts w:ascii="Aptos Narrow" w:hAnsi="Aptos Narrow"/>
                <w:i/>
                <w:iCs/>
                <w:color w:val="000000"/>
                <w:sz w:val="16"/>
                <w:szCs w:val="16"/>
              </w:rPr>
              <w:t>Nord-Ovest</w:t>
            </w:r>
          </w:p>
        </w:tc>
        <w:tc>
          <w:tcPr>
            <w:tcW w:w="1040" w:type="pct"/>
            <w:shd w:val="clear" w:color="auto" w:fill="auto"/>
            <w:noWrap/>
            <w:hideMark/>
          </w:tcPr>
          <w:p w14:paraId="2F6EBB6F"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2,2</w:t>
            </w:r>
          </w:p>
        </w:tc>
        <w:tc>
          <w:tcPr>
            <w:tcW w:w="1040" w:type="pct"/>
            <w:shd w:val="clear" w:color="auto" w:fill="auto"/>
            <w:hideMark/>
          </w:tcPr>
          <w:p w14:paraId="46195356"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12.161</w:t>
            </w:r>
          </w:p>
        </w:tc>
        <w:tc>
          <w:tcPr>
            <w:tcW w:w="1041" w:type="pct"/>
            <w:shd w:val="clear" w:color="auto" w:fill="auto"/>
            <w:noWrap/>
            <w:hideMark/>
          </w:tcPr>
          <w:p w14:paraId="549EE50E"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154.167</w:t>
            </w:r>
          </w:p>
        </w:tc>
      </w:tr>
      <w:tr w:rsidR="0015654B" w:rsidRPr="0033797F" w14:paraId="17EBB4BE" w14:textId="77777777" w:rsidTr="006C1F8E">
        <w:trPr>
          <w:trHeight w:val="20"/>
        </w:trPr>
        <w:tc>
          <w:tcPr>
            <w:tcW w:w="482" w:type="pct"/>
          </w:tcPr>
          <w:p w14:paraId="433782F1" w14:textId="77777777" w:rsidR="0015654B" w:rsidRPr="00505ABF" w:rsidRDefault="0015654B" w:rsidP="006C1F8E">
            <w:pPr>
              <w:spacing w:line="240" w:lineRule="atLeast"/>
              <w:contextualSpacing/>
              <w:rPr>
                <w:rFonts w:ascii="Aptos Narrow" w:hAnsi="Aptos Narrow"/>
                <w:i/>
                <w:iCs/>
                <w:color w:val="000000"/>
                <w:sz w:val="16"/>
                <w:szCs w:val="16"/>
              </w:rPr>
            </w:pPr>
          </w:p>
        </w:tc>
        <w:tc>
          <w:tcPr>
            <w:tcW w:w="1397" w:type="pct"/>
            <w:shd w:val="clear" w:color="auto" w:fill="auto"/>
            <w:noWrap/>
            <w:hideMark/>
          </w:tcPr>
          <w:p w14:paraId="43A72ACC" w14:textId="77777777" w:rsidR="0015654B" w:rsidRPr="00505ABF" w:rsidRDefault="0015654B" w:rsidP="006C1F8E">
            <w:pPr>
              <w:spacing w:line="240" w:lineRule="atLeast"/>
              <w:contextualSpacing/>
              <w:rPr>
                <w:rFonts w:ascii="Aptos Narrow" w:hAnsi="Aptos Narrow"/>
                <w:i/>
                <w:iCs/>
                <w:color w:val="000000"/>
                <w:sz w:val="16"/>
                <w:szCs w:val="16"/>
              </w:rPr>
            </w:pPr>
            <w:r w:rsidRPr="00505ABF">
              <w:rPr>
                <w:rFonts w:ascii="Aptos Narrow" w:hAnsi="Aptos Narrow"/>
                <w:i/>
                <w:iCs/>
                <w:color w:val="000000"/>
                <w:sz w:val="16"/>
                <w:szCs w:val="16"/>
              </w:rPr>
              <w:t>Nord-Est</w:t>
            </w:r>
          </w:p>
        </w:tc>
        <w:tc>
          <w:tcPr>
            <w:tcW w:w="1040" w:type="pct"/>
            <w:shd w:val="clear" w:color="auto" w:fill="auto"/>
            <w:noWrap/>
            <w:hideMark/>
          </w:tcPr>
          <w:p w14:paraId="7F21A661"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2,3</w:t>
            </w:r>
          </w:p>
        </w:tc>
        <w:tc>
          <w:tcPr>
            <w:tcW w:w="1040" w:type="pct"/>
            <w:shd w:val="clear" w:color="auto" w:fill="auto"/>
            <w:hideMark/>
          </w:tcPr>
          <w:p w14:paraId="48F8C203"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8.766</w:t>
            </w:r>
          </w:p>
        </w:tc>
        <w:tc>
          <w:tcPr>
            <w:tcW w:w="1041" w:type="pct"/>
            <w:shd w:val="clear" w:color="auto" w:fill="auto"/>
            <w:noWrap/>
            <w:hideMark/>
          </w:tcPr>
          <w:p w14:paraId="0A37C0CA"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117.393</w:t>
            </w:r>
          </w:p>
        </w:tc>
      </w:tr>
      <w:tr w:rsidR="0015654B" w:rsidRPr="0033797F" w14:paraId="70E18D3B" w14:textId="77777777" w:rsidTr="006C1F8E">
        <w:trPr>
          <w:trHeight w:val="20"/>
        </w:trPr>
        <w:tc>
          <w:tcPr>
            <w:tcW w:w="482" w:type="pct"/>
          </w:tcPr>
          <w:p w14:paraId="488188B5" w14:textId="77777777" w:rsidR="0015654B" w:rsidRPr="00505ABF" w:rsidRDefault="0015654B" w:rsidP="006C1F8E">
            <w:pPr>
              <w:spacing w:line="240" w:lineRule="atLeast"/>
              <w:contextualSpacing/>
              <w:rPr>
                <w:rFonts w:ascii="Aptos Narrow" w:hAnsi="Aptos Narrow"/>
                <w:i/>
                <w:iCs/>
                <w:color w:val="000000"/>
                <w:sz w:val="16"/>
                <w:szCs w:val="16"/>
              </w:rPr>
            </w:pPr>
          </w:p>
        </w:tc>
        <w:tc>
          <w:tcPr>
            <w:tcW w:w="1397" w:type="pct"/>
            <w:shd w:val="clear" w:color="auto" w:fill="auto"/>
            <w:noWrap/>
            <w:hideMark/>
          </w:tcPr>
          <w:p w14:paraId="2C665DA0" w14:textId="77777777" w:rsidR="0015654B" w:rsidRPr="00505ABF" w:rsidRDefault="0015654B" w:rsidP="006C1F8E">
            <w:pPr>
              <w:spacing w:line="240" w:lineRule="atLeast"/>
              <w:contextualSpacing/>
              <w:rPr>
                <w:rFonts w:ascii="Aptos Narrow" w:hAnsi="Aptos Narrow"/>
                <w:i/>
                <w:iCs/>
                <w:color w:val="000000"/>
                <w:sz w:val="16"/>
                <w:szCs w:val="16"/>
              </w:rPr>
            </w:pPr>
            <w:r w:rsidRPr="00505ABF">
              <w:rPr>
                <w:rFonts w:ascii="Aptos Narrow" w:hAnsi="Aptos Narrow"/>
                <w:i/>
                <w:iCs/>
                <w:color w:val="000000"/>
                <w:sz w:val="16"/>
                <w:szCs w:val="16"/>
              </w:rPr>
              <w:t>Centro</w:t>
            </w:r>
          </w:p>
        </w:tc>
        <w:tc>
          <w:tcPr>
            <w:tcW w:w="1040" w:type="pct"/>
            <w:shd w:val="clear" w:color="auto" w:fill="auto"/>
            <w:noWrap/>
            <w:hideMark/>
          </w:tcPr>
          <w:p w14:paraId="6E227CBE"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1,1</w:t>
            </w:r>
          </w:p>
        </w:tc>
        <w:tc>
          <w:tcPr>
            <w:tcW w:w="1040" w:type="pct"/>
            <w:shd w:val="clear" w:color="auto" w:fill="auto"/>
            <w:hideMark/>
          </w:tcPr>
          <w:p w14:paraId="3C187903"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3.672</w:t>
            </w:r>
          </w:p>
        </w:tc>
        <w:tc>
          <w:tcPr>
            <w:tcW w:w="1041" w:type="pct"/>
            <w:shd w:val="clear" w:color="auto" w:fill="auto"/>
            <w:noWrap/>
            <w:hideMark/>
          </w:tcPr>
          <w:p w14:paraId="11E748D3"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58.193</w:t>
            </w:r>
          </w:p>
        </w:tc>
      </w:tr>
      <w:tr w:rsidR="0015654B" w:rsidRPr="0033797F" w14:paraId="44840460" w14:textId="77777777" w:rsidTr="006C1F8E">
        <w:trPr>
          <w:trHeight w:val="20"/>
        </w:trPr>
        <w:tc>
          <w:tcPr>
            <w:tcW w:w="482" w:type="pct"/>
          </w:tcPr>
          <w:p w14:paraId="17F414AF" w14:textId="77777777" w:rsidR="0015654B" w:rsidRPr="00505ABF" w:rsidRDefault="0015654B" w:rsidP="006C1F8E">
            <w:pPr>
              <w:spacing w:line="240" w:lineRule="atLeast"/>
              <w:contextualSpacing/>
              <w:rPr>
                <w:rFonts w:ascii="Aptos Narrow" w:hAnsi="Aptos Narrow"/>
                <w:i/>
                <w:iCs/>
                <w:color w:val="000000"/>
                <w:sz w:val="16"/>
                <w:szCs w:val="16"/>
              </w:rPr>
            </w:pPr>
          </w:p>
        </w:tc>
        <w:tc>
          <w:tcPr>
            <w:tcW w:w="1397" w:type="pct"/>
            <w:shd w:val="clear" w:color="auto" w:fill="auto"/>
            <w:noWrap/>
            <w:hideMark/>
          </w:tcPr>
          <w:p w14:paraId="09CA47FB" w14:textId="77777777" w:rsidR="0015654B" w:rsidRPr="00505ABF" w:rsidRDefault="0015654B" w:rsidP="006C1F8E">
            <w:pPr>
              <w:spacing w:line="240" w:lineRule="atLeast"/>
              <w:contextualSpacing/>
              <w:rPr>
                <w:rFonts w:ascii="Aptos Narrow" w:hAnsi="Aptos Narrow"/>
                <w:i/>
                <w:iCs/>
                <w:color w:val="000000"/>
                <w:sz w:val="16"/>
                <w:szCs w:val="16"/>
              </w:rPr>
            </w:pPr>
            <w:r w:rsidRPr="00505ABF">
              <w:rPr>
                <w:rFonts w:ascii="Aptos Narrow" w:hAnsi="Aptos Narrow"/>
                <w:i/>
                <w:iCs/>
                <w:color w:val="000000"/>
                <w:sz w:val="16"/>
                <w:szCs w:val="16"/>
              </w:rPr>
              <w:t>Mezzogiorno</w:t>
            </w:r>
          </w:p>
        </w:tc>
        <w:tc>
          <w:tcPr>
            <w:tcW w:w="1040" w:type="pct"/>
            <w:shd w:val="clear" w:color="auto" w:fill="auto"/>
            <w:noWrap/>
            <w:hideMark/>
          </w:tcPr>
          <w:p w14:paraId="303829D2"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1,0</w:t>
            </w:r>
          </w:p>
        </w:tc>
        <w:tc>
          <w:tcPr>
            <w:tcW w:w="1040" w:type="pct"/>
            <w:shd w:val="clear" w:color="auto" w:fill="auto"/>
            <w:hideMark/>
          </w:tcPr>
          <w:p w14:paraId="75A93B9F"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3.525</w:t>
            </w:r>
          </w:p>
        </w:tc>
        <w:tc>
          <w:tcPr>
            <w:tcW w:w="1041" w:type="pct"/>
            <w:shd w:val="clear" w:color="auto" w:fill="auto"/>
            <w:noWrap/>
            <w:hideMark/>
          </w:tcPr>
          <w:p w14:paraId="786136E6" w14:textId="77777777" w:rsidR="0015654B" w:rsidRPr="00505ABF" w:rsidRDefault="0015654B" w:rsidP="006C1F8E">
            <w:pPr>
              <w:spacing w:line="240" w:lineRule="atLeast"/>
              <w:contextualSpacing/>
              <w:jc w:val="center"/>
              <w:rPr>
                <w:rFonts w:ascii="Aptos Narrow" w:hAnsi="Aptos Narrow"/>
                <w:i/>
                <w:iCs/>
                <w:color w:val="000000"/>
                <w:sz w:val="16"/>
                <w:szCs w:val="16"/>
              </w:rPr>
            </w:pPr>
            <w:r w:rsidRPr="00505ABF">
              <w:rPr>
                <w:rFonts w:ascii="Aptos Narrow" w:hAnsi="Aptos Narrow"/>
                <w:i/>
                <w:iCs/>
                <w:color w:val="000000"/>
                <w:sz w:val="16"/>
                <w:szCs w:val="16"/>
              </w:rPr>
              <w:t>68.558</w:t>
            </w:r>
          </w:p>
        </w:tc>
      </w:tr>
      <w:tr w:rsidR="0015654B" w:rsidRPr="0033797F" w14:paraId="51C8E756" w14:textId="77777777" w:rsidTr="006C1F8E">
        <w:trPr>
          <w:trHeight w:val="20"/>
        </w:trPr>
        <w:tc>
          <w:tcPr>
            <w:tcW w:w="482" w:type="pct"/>
          </w:tcPr>
          <w:p w14:paraId="17A8A33B" w14:textId="77777777" w:rsidR="0015654B" w:rsidRPr="0033797F" w:rsidRDefault="0015654B" w:rsidP="006C1F8E">
            <w:pPr>
              <w:spacing w:line="240" w:lineRule="atLeast"/>
              <w:contextualSpacing/>
              <w:rPr>
                <w:rFonts w:ascii="Arial" w:hAnsi="Arial" w:cs="Arial"/>
                <w:b/>
                <w:bCs/>
                <w:color w:val="000000"/>
                <w:sz w:val="16"/>
                <w:szCs w:val="16"/>
              </w:rPr>
            </w:pPr>
          </w:p>
        </w:tc>
        <w:tc>
          <w:tcPr>
            <w:tcW w:w="1397" w:type="pct"/>
            <w:shd w:val="clear" w:color="auto" w:fill="auto"/>
            <w:hideMark/>
          </w:tcPr>
          <w:p w14:paraId="3B8AC56E" w14:textId="77777777" w:rsidR="0015654B" w:rsidRPr="00505ABF" w:rsidRDefault="0015654B" w:rsidP="006C1F8E">
            <w:pPr>
              <w:spacing w:line="240" w:lineRule="atLeast"/>
              <w:contextualSpacing/>
              <w:rPr>
                <w:rFonts w:ascii="Aptos Narrow" w:hAnsi="Aptos Narrow"/>
                <w:b/>
                <w:bCs/>
                <w:color w:val="000000"/>
                <w:sz w:val="16"/>
                <w:szCs w:val="16"/>
              </w:rPr>
            </w:pPr>
            <w:r w:rsidRPr="00505ABF">
              <w:rPr>
                <w:rFonts w:ascii="Aptos Narrow" w:hAnsi="Aptos Narrow"/>
                <w:b/>
                <w:bCs/>
                <w:color w:val="000000"/>
                <w:sz w:val="16"/>
                <w:szCs w:val="16"/>
              </w:rPr>
              <w:t>ITALIA</w:t>
            </w:r>
          </w:p>
        </w:tc>
        <w:tc>
          <w:tcPr>
            <w:tcW w:w="1040" w:type="pct"/>
            <w:shd w:val="clear" w:color="auto" w:fill="auto"/>
            <w:noWrap/>
            <w:vAlign w:val="bottom"/>
            <w:hideMark/>
          </w:tcPr>
          <w:p w14:paraId="55C4F33D" w14:textId="77777777" w:rsidR="0015654B" w:rsidRPr="00505ABF" w:rsidRDefault="0015654B" w:rsidP="006C1F8E">
            <w:pPr>
              <w:spacing w:line="240" w:lineRule="atLeast"/>
              <w:contextualSpacing/>
              <w:jc w:val="center"/>
              <w:rPr>
                <w:rFonts w:ascii="Aptos Narrow" w:hAnsi="Aptos Narrow"/>
                <w:b/>
                <w:bCs/>
                <w:color w:val="000000"/>
                <w:sz w:val="16"/>
                <w:szCs w:val="16"/>
              </w:rPr>
            </w:pPr>
            <w:r w:rsidRPr="00505ABF">
              <w:rPr>
                <w:rFonts w:ascii="Aptos Narrow" w:hAnsi="Aptos Narrow"/>
                <w:b/>
                <w:bCs/>
                <w:color w:val="000000"/>
                <w:sz w:val="16"/>
                <w:szCs w:val="16"/>
              </w:rPr>
              <w:t>1,7</w:t>
            </w:r>
          </w:p>
        </w:tc>
        <w:tc>
          <w:tcPr>
            <w:tcW w:w="1040" w:type="pct"/>
            <w:shd w:val="clear" w:color="auto" w:fill="auto"/>
            <w:hideMark/>
          </w:tcPr>
          <w:p w14:paraId="7FB442AC" w14:textId="77777777" w:rsidR="0015654B" w:rsidRPr="00505ABF" w:rsidRDefault="0015654B" w:rsidP="006C1F8E">
            <w:pPr>
              <w:spacing w:line="240" w:lineRule="atLeast"/>
              <w:contextualSpacing/>
              <w:jc w:val="center"/>
              <w:rPr>
                <w:rFonts w:ascii="Aptos Narrow" w:hAnsi="Aptos Narrow"/>
                <w:b/>
                <w:bCs/>
                <w:color w:val="000000"/>
                <w:sz w:val="16"/>
                <w:szCs w:val="16"/>
              </w:rPr>
            </w:pPr>
            <w:r w:rsidRPr="00505ABF">
              <w:rPr>
                <w:rFonts w:ascii="Aptos Narrow" w:hAnsi="Aptos Narrow"/>
                <w:b/>
                <w:bCs/>
                <w:color w:val="000000"/>
                <w:sz w:val="16"/>
                <w:szCs w:val="16"/>
              </w:rPr>
              <w:t>28.124</w:t>
            </w:r>
          </w:p>
        </w:tc>
        <w:tc>
          <w:tcPr>
            <w:tcW w:w="1041" w:type="pct"/>
            <w:shd w:val="clear" w:color="auto" w:fill="auto"/>
            <w:noWrap/>
            <w:vAlign w:val="bottom"/>
            <w:hideMark/>
          </w:tcPr>
          <w:p w14:paraId="416EC6AE" w14:textId="77777777" w:rsidR="0015654B" w:rsidRPr="00505ABF" w:rsidRDefault="0015654B" w:rsidP="006C1F8E">
            <w:pPr>
              <w:spacing w:line="240" w:lineRule="atLeast"/>
              <w:contextualSpacing/>
              <w:jc w:val="center"/>
              <w:rPr>
                <w:rFonts w:ascii="Aptos Narrow" w:hAnsi="Aptos Narrow"/>
                <w:b/>
                <w:bCs/>
                <w:color w:val="000000"/>
                <w:sz w:val="16"/>
                <w:szCs w:val="16"/>
              </w:rPr>
            </w:pPr>
            <w:r w:rsidRPr="00505ABF">
              <w:rPr>
                <w:rFonts w:ascii="Aptos Narrow" w:hAnsi="Aptos Narrow"/>
                <w:b/>
                <w:bCs/>
                <w:color w:val="000000"/>
                <w:sz w:val="16"/>
                <w:szCs w:val="16"/>
              </w:rPr>
              <w:t>398.310</w:t>
            </w:r>
          </w:p>
        </w:tc>
      </w:tr>
    </w:tbl>
    <w:p w14:paraId="235FBE30" w14:textId="77777777" w:rsidR="0015654B" w:rsidRDefault="0015654B" w:rsidP="0015654B">
      <w:pPr>
        <w:jc w:val="both"/>
        <w:rPr>
          <w:rFonts w:asciiTheme="minorHAnsi" w:hAnsiTheme="minorHAnsi" w:cstheme="minorHAnsi"/>
          <w:i/>
          <w:iCs/>
          <w:color w:val="000000"/>
          <w:sz w:val="20"/>
          <w:szCs w:val="20"/>
          <w:shd w:val="clear" w:color="auto" w:fill="FFFFFF"/>
        </w:rPr>
      </w:pPr>
      <w:r w:rsidRPr="0033797F">
        <w:rPr>
          <w:rFonts w:asciiTheme="minorHAnsi" w:hAnsiTheme="minorHAnsi" w:cstheme="minorHAnsi"/>
          <w:i/>
          <w:iCs/>
          <w:color w:val="222222"/>
          <w:sz w:val="20"/>
          <w:szCs w:val="20"/>
          <w:shd w:val="clear" w:color="auto" w:fill="FFFFFF"/>
        </w:rPr>
        <w:t>Fonte:</w:t>
      </w:r>
      <w:r>
        <w:rPr>
          <w:rFonts w:asciiTheme="minorHAnsi" w:hAnsiTheme="minorHAnsi" w:cstheme="minorHAnsi"/>
          <w:i/>
          <w:iCs/>
          <w:color w:val="222222"/>
          <w:sz w:val="20"/>
          <w:szCs w:val="20"/>
          <w:shd w:val="clear" w:color="auto" w:fill="FFFFFF"/>
        </w:rPr>
        <w:t xml:space="preserve"> </w:t>
      </w:r>
      <w:r w:rsidRPr="0033797F">
        <w:rPr>
          <w:rFonts w:asciiTheme="minorHAnsi" w:hAnsiTheme="minorHAnsi" w:cstheme="minorHAnsi"/>
          <w:i/>
          <w:iCs/>
          <w:color w:val="000000"/>
          <w:sz w:val="20"/>
          <w:szCs w:val="20"/>
          <w:shd w:val="clear" w:color="auto" w:fill="FFFFFF"/>
        </w:rPr>
        <w:t>elaborazioni Centro Studi Tagliacarne</w:t>
      </w:r>
    </w:p>
    <w:p w14:paraId="2B0FF927" w14:textId="77777777" w:rsidR="0015654B" w:rsidRDefault="0015654B" w:rsidP="0015654B">
      <w:pPr>
        <w:jc w:val="both"/>
        <w:rPr>
          <w:rFonts w:asciiTheme="minorHAnsi" w:hAnsiTheme="minorHAnsi" w:cstheme="minorHAnsi"/>
          <w:i/>
          <w:iCs/>
          <w:color w:val="000000"/>
          <w:sz w:val="20"/>
          <w:szCs w:val="20"/>
          <w:shd w:val="clear" w:color="auto" w:fill="FFFFFF"/>
        </w:rPr>
      </w:pPr>
    </w:p>
    <w:p w14:paraId="1ED60C1C" w14:textId="08A684A5" w:rsidR="0015654B" w:rsidRDefault="0015654B">
      <w:pPr>
        <w:rPr>
          <w:rFonts w:asciiTheme="minorHAnsi" w:hAnsiTheme="minorHAnsi" w:cstheme="minorHAnsi"/>
        </w:rPr>
      </w:pPr>
      <w:r>
        <w:rPr>
          <w:rFonts w:asciiTheme="minorHAnsi" w:hAnsiTheme="minorHAnsi" w:cstheme="minorHAnsi"/>
        </w:rPr>
        <w:br w:type="page"/>
      </w:r>
    </w:p>
    <w:p w14:paraId="773B5773" w14:textId="77777777" w:rsidR="0015654B" w:rsidRDefault="0015654B" w:rsidP="0015654B">
      <w:pPr>
        <w:jc w:val="both"/>
        <w:rPr>
          <w:rFonts w:asciiTheme="minorHAnsi" w:hAnsiTheme="minorHAnsi" w:cstheme="minorHAnsi"/>
        </w:rPr>
      </w:pPr>
    </w:p>
    <w:p w14:paraId="6E59712C" w14:textId="77777777" w:rsidR="007E5CD9" w:rsidRDefault="007E5CD9" w:rsidP="007E5CD9">
      <w:pPr>
        <w:jc w:val="both"/>
        <w:rPr>
          <w:rFonts w:ascii="Tahoma" w:hAnsi="Tahoma" w:cs="Tahoma"/>
          <w:b/>
          <w:bCs/>
          <w:color w:val="222222"/>
          <w:sz w:val="22"/>
          <w:szCs w:val="22"/>
          <w:shd w:val="clear" w:color="auto" w:fill="FFFFFF"/>
        </w:rPr>
      </w:pPr>
      <w:r w:rsidRPr="0033797F">
        <w:rPr>
          <w:rFonts w:ascii="Tahoma" w:hAnsi="Tahoma" w:cs="Tahoma"/>
          <w:b/>
          <w:bCs/>
          <w:color w:val="222222"/>
          <w:sz w:val="22"/>
          <w:szCs w:val="22"/>
          <w:shd w:val="clear" w:color="auto" w:fill="FFFFFF"/>
        </w:rPr>
        <w:t>Graduatoria provinciale secondo la quota % del valore aggiunto prodotto dalla filiera dell'aftermarket automotive sul totale economia locale, valore assoluto e numero di occupati, anno 2021</w:t>
      </w:r>
    </w:p>
    <w:p w14:paraId="7857A14A" w14:textId="77777777" w:rsidR="007E5CD9" w:rsidRDefault="007E5CD9" w:rsidP="007E5CD9">
      <w:pPr>
        <w:jc w:val="both"/>
        <w:rPr>
          <w:rFonts w:ascii="Tahoma" w:hAnsi="Tahoma" w:cs="Tahoma"/>
          <w:b/>
          <w:bCs/>
          <w:color w:val="222222"/>
          <w:sz w:val="22"/>
          <w:szCs w:val="22"/>
          <w:shd w:val="clear" w:color="auto" w:fill="FFFFFF"/>
        </w:rPr>
      </w:pPr>
    </w:p>
    <w:tbl>
      <w:tblPr>
        <w:tblW w:w="5785" w:type="pct"/>
        <w:tblInd w:w="-714" w:type="dxa"/>
        <w:tblCellMar>
          <w:left w:w="70" w:type="dxa"/>
          <w:right w:w="70" w:type="dxa"/>
        </w:tblCellMar>
        <w:tblLook w:val="04A0" w:firstRow="1" w:lastRow="0" w:firstColumn="1" w:lastColumn="0" w:noHBand="0" w:noVBand="1"/>
      </w:tblPr>
      <w:tblGrid>
        <w:gridCol w:w="384"/>
        <w:gridCol w:w="1576"/>
        <w:gridCol w:w="1260"/>
        <w:gridCol w:w="942"/>
        <w:gridCol w:w="1022"/>
        <w:gridCol w:w="384"/>
        <w:gridCol w:w="1519"/>
        <w:gridCol w:w="1023"/>
        <w:gridCol w:w="1023"/>
        <w:gridCol w:w="1023"/>
      </w:tblGrid>
      <w:tr w:rsidR="007E5CD9" w14:paraId="5B23BBA4" w14:textId="77777777" w:rsidTr="001114E1">
        <w:trPr>
          <w:trHeight w:val="1260"/>
        </w:trPr>
        <w:tc>
          <w:tcPr>
            <w:tcW w:w="199" w:type="pct"/>
            <w:tcBorders>
              <w:top w:val="single" w:sz="4" w:space="0" w:color="auto"/>
              <w:left w:val="single" w:sz="4" w:space="0" w:color="auto"/>
              <w:bottom w:val="single" w:sz="4" w:space="0" w:color="auto"/>
              <w:right w:val="nil"/>
            </w:tcBorders>
            <w:shd w:val="clear" w:color="auto" w:fill="auto"/>
            <w:vAlign w:val="center"/>
            <w:hideMark/>
          </w:tcPr>
          <w:p w14:paraId="54D37AE9"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Pos</w:t>
            </w:r>
          </w:p>
        </w:tc>
        <w:tc>
          <w:tcPr>
            <w:tcW w:w="776" w:type="pct"/>
            <w:tcBorders>
              <w:top w:val="single" w:sz="4" w:space="0" w:color="auto"/>
              <w:left w:val="nil"/>
              <w:bottom w:val="single" w:sz="4" w:space="0" w:color="auto"/>
              <w:right w:val="nil"/>
            </w:tcBorders>
            <w:shd w:val="clear" w:color="auto" w:fill="auto"/>
            <w:vAlign w:val="center"/>
            <w:hideMark/>
          </w:tcPr>
          <w:p w14:paraId="501F0D31"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Province</w:t>
            </w:r>
          </w:p>
        </w:tc>
        <w:tc>
          <w:tcPr>
            <w:tcW w:w="630" w:type="pct"/>
            <w:tcBorders>
              <w:top w:val="single" w:sz="4" w:space="0" w:color="auto"/>
              <w:left w:val="nil"/>
              <w:bottom w:val="single" w:sz="4" w:space="0" w:color="auto"/>
              <w:right w:val="nil"/>
            </w:tcBorders>
            <w:shd w:val="clear" w:color="auto" w:fill="auto"/>
            <w:vAlign w:val="center"/>
            <w:hideMark/>
          </w:tcPr>
          <w:p w14:paraId="5249F4C1" w14:textId="77777777" w:rsidR="007E5CD9" w:rsidRPr="001C4DA2" w:rsidRDefault="007E5CD9" w:rsidP="001114E1">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r w:rsidRPr="001C4DA2">
              <w:rPr>
                <w:rFonts w:asciiTheme="minorHAnsi" w:hAnsiTheme="minorHAnsi" w:cstheme="minorHAnsi"/>
                <w:b/>
                <w:bCs/>
                <w:color w:val="000000"/>
                <w:sz w:val="16"/>
                <w:szCs w:val="16"/>
              </w:rPr>
              <w:t>Valore aggiunto aftermarket su totale economia provinciale</w:t>
            </w:r>
          </w:p>
        </w:tc>
        <w:tc>
          <w:tcPr>
            <w:tcW w:w="396" w:type="pct"/>
            <w:tcBorders>
              <w:top w:val="single" w:sz="4" w:space="0" w:color="auto"/>
              <w:left w:val="nil"/>
              <w:bottom w:val="single" w:sz="4" w:space="0" w:color="auto"/>
              <w:right w:val="nil"/>
            </w:tcBorders>
            <w:shd w:val="clear" w:color="auto" w:fill="auto"/>
            <w:vAlign w:val="center"/>
            <w:hideMark/>
          </w:tcPr>
          <w:p w14:paraId="2D794E7D" w14:textId="77777777" w:rsidR="007E5CD9"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Valore aggiunto aftermarket</w:t>
            </w:r>
          </w:p>
          <w:p w14:paraId="7A3F75CA" w14:textId="21C4CD94" w:rsidR="00C11590" w:rsidRPr="001C4DA2" w:rsidRDefault="00C11590" w:rsidP="001114E1">
            <w:pPr>
              <w:jc w:val="center"/>
              <w:rPr>
                <w:rFonts w:asciiTheme="minorHAnsi" w:hAnsiTheme="minorHAnsi" w:cstheme="minorHAnsi"/>
                <w:b/>
                <w:bCs/>
                <w:color w:val="000000"/>
                <w:sz w:val="16"/>
                <w:szCs w:val="16"/>
              </w:rPr>
            </w:pPr>
            <w:r>
              <w:rPr>
                <w:rFonts w:ascii="Arial" w:hAnsi="Arial" w:cs="Arial"/>
                <w:b/>
                <w:bCs/>
                <w:color w:val="000000"/>
                <w:sz w:val="16"/>
                <w:szCs w:val="16"/>
              </w:rPr>
              <w:t>milioni di euro</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F96B2E0"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Occupati aftermarket</w:t>
            </w:r>
          </w:p>
        </w:tc>
        <w:tc>
          <w:tcPr>
            <w:tcW w:w="199" w:type="pct"/>
            <w:tcBorders>
              <w:top w:val="single" w:sz="4" w:space="0" w:color="auto"/>
              <w:left w:val="nil"/>
              <w:bottom w:val="single" w:sz="4" w:space="0" w:color="auto"/>
              <w:right w:val="nil"/>
            </w:tcBorders>
            <w:shd w:val="clear" w:color="auto" w:fill="auto"/>
            <w:vAlign w:val="center"/>
            <w:hideMark/>
          </w:tcPr>
          <w:p w14:paraId="03593C2E"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Pos</w:t>
            </w:r>
          </w:p>
        </w:tc>
        <w:tc>
          <w:tcPr>
            <w:tcW w:w="748" w:type="pct"/>
            <w:tcBorders>
              <w:top w:val="single" w:sz="4" w:space="0" w:color="auto"/>
              <w:left w:val="nil"/>
              <w:bottom w:val="single" w:sz="4" w:space="0" w:color="auto"/>
              <w:right w:val="nil"/>
            </w:tcBorders>
            <w:shd w:val="clear" w:color="auto" w:fill="auto"/>
            <w:vAlign w:val="center"/>
            <w:hideMark/>
          </w:tcPr>
          <w:p w14:paraId="11666D7B"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Province</w:t>
            </w:r>
          </w:p>
        </w:tc>
        <w:tc>
          <w:tcPr>
            <w:tcW w:w="513" w:type="pct"/>
            <w:tcBorders>
              <w:top w:val="single" w:sz="4" w:space="0" w:color="auto"/>
              <w:left w:val="nil"/>
              <w:bottom w:val="single" w:sz="4" w:space="0" w:color="auto"/>
              <w:right w:val="nil"/>
            </w:tcBorders>
            <w:shd w:val="clear" w:color="auto" w:fill="auto"/>
            <w:vAlign w:val="center"/>
            <w:hideMark/>
          </w:tcPr>
          <w:p w14:paraId="2182C713"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 Valore aggiunto aftermarket su totale economia provinciale</w:t>
            </w:r>
          </w:p>
        </w:tc>
        <w:tc>
          <w:tcPr>
            <w:tcW w:w="513" w:type="pct"/>
            <w:tcBorders>
              <w:top w:val="single" w:sz="4" w:space="0" w:color="auto"/>
              <w:left w:val="nil"/>
              <w:bottom w:val="single" w:sz="4" w:space="0" w:color="auto"/>
              <w:right w:val="nil"/>
            </w:tcBorders>
            <w:shd w:val="clear" w:color="auto" w:fill="auto"/>
            <w:vAlign w:val="center"/>
            <w:hideMark/>
          </w:tcPr>
          <w:p w14:paraId="6AF3B56B" w14:textId="77777777" w:rsidR="007E5CD9"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Valore aggiunto aftermarket</w:t>
            </w:r>
          </w:p>
          <w:p w14:paraId="311BF101" w14:textId="2283C38F" w:rsidR="00C11590" w:rsidRPr="001C4DA2" w:rsidRDefault="00C11590" w:rsidP="001114E1">
            <w:pPr>
              <w:jc w:val="center"/>
              <w:rPr>
                <w:rFonts w:asciiTheme="minorHAnsi" w:hAnsiTheme="minorHAnsi" w:cstheme="minorHAnsi"/>
                <w:b/>
                <w:bCs/>
                <w:color w:val="000000"/>
                <w:sz w:val="16"/>
                <w:szCs w:val="16"/>
              </w:rPr>
            </w:pPr>
            <w:r>
              <w:rPr>
                <w:rFonts w:ascii="Arial" w:hAnsi="Arial" w:cs="Arial"/>
                <w:b/>
                <w:bCs/>
                <w:color w:val="000000"/>
                <w:sz w:val="16"/>
                <w:szCs w:val="16"/>
              </w:rPr>
              <w:t>milioni di euro</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17F989AF" w14:textId="77777777" w:rsidR="007E5CD9" w:rsidRPr="001C4DA2" w:rsidRDefault="007E5CD9" w:rsidP="001114E1">
            <w:pPr>
              <w:jc w:val="cente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Occupati aftermarket</w:t>
            </w:r>
          </w:p>
        </w:tc>
      </w:tr>
      <w:tr w:rsidR="007E5CD9" w14:paraId="78BFF04D"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4E25DD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w:t>
            </w:r>
          </w:p>
        </w:tc>
        <w:tc>
          <w:tcPr>
            <w:tcW w:w="776" w:type="pct"/>
            <w:tcBorders>
              <w:top w:val="nil"/>
              <w:left w:val="nil"/>
              <w:bottom w:val="nil"/>
              <w:right w:val="nil"/>
            </w:tcBorders>
            <w:shd w:val="clear" w:color="auto" w:fill="auto"/>
            <w:noWrap/>
            <w:vAlign w:val="center"/>
            <w:hideMark/>
          </w:tcPr>
          <w:p w14:paraId="7B36E415"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Pesaro e Urbino</w:t>
            </w:r>
          </w:p>
        </w:tc>
        <w:tc>
          <w:tcPr>
            <w:tcW w:w="630" w:type="pct"/>
            <w:tcBorders>
              <w:top w:val="nil"/>
              <w:left w:val="nil"/>
              <w:bottom w:val="nil"/>
              <w:right w:val="nil"/>
            </w:tcBorders>
            <w:shd w:val="clear" w:color="auto" w:fill="auto"/>
            <w:noWrap/>
            <w:vAlign w:val="center"/>
            <w:hideMark/>
          </w:tcPr>
          <w:p w14:paraId="03D8F7D0"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3,6</w:t>
            </w:r>
          </w:p>
        </w:tc>
        <w:tc>
          <w:tcPr>
            <w:tcW w:w="396" w:type="pct"/>
            <w:tcBorders>
              <w:top w:val="nil"/>
              <w:left w:val="nil"/>
              <w:bottom w:val="nil"/>
              <w:right w:val="nil"/>
            </w:tcBorders>
            <w:shd w:val="clear" w:color="auto" w:fill="auto"/>
            <w:vAlign w:val="center"/>
            <w:hideMark/>
          </w:tcPr>
          <w:p w14:paraId="35A7958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337</w:t>
            </w:r>
          </w:p>
        </w:tc>
        <w:tc>
          <w:tcPr>
            <w:tcW w:w="513" w:type="pct"/>
            <w:tcBorders>
              <w:top w:val="nil"/>
              <w:left w:val="nil"/>
              <w:bottom w:val="nil"/>
              <w:right w:val="single" w:sz="4" w:space="0" w:color="auto"/>
            </w:tcBorders>
            <w:shd w:val="clear" w:color="auto" w:fill="auto"/>
            <w:noWrap/>
            <w:vAlign w:val="center"/>
            <w:hideMark/>
          </w:tcPr>
          <w:p w14:paraId="7920CB1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4.963</w:t>
            </w:r>
          </w:p>
        </w:tc>
        <w:tc>
          <w:tcPr>
            <w:tcW w:w="199" w:type="pct"/>
            <w:tcBorders>
              <w:top w:val="nil"/>
              <w:left w:val="nil"/>
              <w:bottom w:val="nil"/>
              <w:right w:val="nil"/>
            </w:tcBorders>
            <w:shd w:val="clear" w:color="auto" w:fill="auto"/>
            <w:vAlign w:val="center"/>
            <w:hideMark/>
          </w:tcPr>
          <w:p w14:paraId="7A1B0F4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55</w:t>
            </w:r>
          </w:p>
        </w:tc>
        <w:tc>
          <w:tcPr>
            <w:tcW w:w="748" w:type="pct"/>
            <w:tcBorders>
              <w:top w:val="nil"/>
              <w:left w:val="nil"/>
              <w:bottom w:val="nil"/>
              <w:right w:val="nil"/>
            </w:tcBorders>
            <w:shd w:val="clear" w:color="auto" w:fill="auto"/>
            <w:noWrap/>
            <w:vAlign w:val="center"/>
            <w:hideMark/>
          </w:tcPr>
          <w:p w14:paraId="7B2641B3"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Venezia</w:t>
            </w:r>
          </w:p>
        </w:tc>
        <w:tc>
          <w:tcPr>
            <w:tcW w:w="513" w:type="pct"/>
            <w:tcBorders>
              <w:top w:val="nil"/>
              <w:left w:val="nil"/>
              <w:bottom w:val="nil"/>
              <w:right w:val="nil"/>
            </w:tcBorders>
            <w:shd w:val="clear" w:color="auto" w:fill="auto"/>
            <w:noWrap/>
            <w:vAlign w:val="center"/>
            <w:hideMark/>
          </w:tcPr>
          <w:p w14:paraId="05B37CA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513" w:type="pct"/>
            <w:tcBorders>
              <w:top w:val="nil"/>
              <w:left w:val="nil"/>
              <w:bottom w:val="nil"/>
              <w:right w:val="nil"/>
            </w:tcBorders>
            <w:shd w:val="clear" w:color="auto" w:fill="auto"/>
            <w:vAlign w:val="center"/>
            <w:hideMark/>
          </w:tcPr>
          <w:p w14:paraId="51C283B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323</w:t>
            </w:r>
          </w:p>
        </w:tc>
        <w:tc>
          <w:tcPr>
            <w:tcW w:w="513" w:type="pct"/>
            <w:tcBorders>
              <w:top w:val="nil"/>
              <w:left w:val="nil"/>
              <w:bottom w:val="nil"/>
              <w:right w:val="single" w:sz="4" w:space="0" w:color="auto"/>
            </w:tcBorders>
            <w:shd w:val="clear" w:color="auto" w:fill="auto"/>
            <w:noWrap/>
            <w:vAlign w:val="center"/>
            <w:hideMark/>
          </w:tcPr>
          <w:p w14:paraId="2E43C3E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4.838</w:t>
            </w:r>
          </w:p>
        </w:tc>
      </w:tr>
      <w:tr w:rsidR="007E5CD9" w14:paraId="303352A1"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672A35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w:t>
            </w:r>
          </w:p>
        </w:tc>
        <w:tc>
          <w:tcPr>
            <w:tcW w:w="776" w:type="pct"/>
            <w:tcBorders>
              <w:top w:val="nil"/>
              <w:left w:val="nil"/>
              <w:bottom w:val="nil"/>
              <w:right w:val="nil"/>
            </w:tcBorders>
            <w:shd w:val="clear" w:color="auto" w:fill="auto"/>
            <w:noWrap/>
            <w:vAlign w:val="center"/>
            <w:hideMark/>
          </w:tcPr>
          <w:p w14:paraId="26F0699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Modena</w:t>
            </w:r>
          </w:p>
        </w:tc>
        <w:tc>
          <w:tcPr>
            <w:tcW w:w="630" w:type="pct"/>
            <w:tcBorders>
              <w:top w:val="nil"/>
              <w:left w:val="nil"/>
              <w:bottom w:val="nil"/>
              <w:right w:val="nil"/>
            </w:tcBorders>
            <w:shd w:val="clear" w:color="auto" w:fill="auto"/>
            <w:noWrap/>
            <w:vAlign w:val="center"/>
            <w:hideMark/>
          </w:tcPr>
          <w:p w14:paraId="70108A5E"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3,4</w:t>
            </w:r>
          </w:p>
        </w:tc>
        <w:tc>
          <w:tcPr>
            <w:tcW w:w="396" w:type="pct"/>
            <w:tcBorders>
              <w:top w:val="nil"/>
              <w:left w:val="nil"/>
              <w:bottom w:val="nil"/>
              <w:right w:val="nil"/>
            </w:tcBorders>
            <w:shd w:val="clear" w:color="auto" w:fill="auto"/>
            <w:vAlign w:val="center"/>
            <w:hideMark/>
          </w:tcPr>
          <w:p w14:paraId="45992C4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887</w:t>
            </w:r>
          </w:p>
        </w:tc>
        <w:tc>
          <w:tcPr>
            <w:tcW w:w="513" w:type="pct"/>
            <w:tcBorders>
              <w:top w:val="nil"/>
              <w:left w:val="nil"/>
              <w:bottom w:val="nil"/>
              <w:right w:val="single" w:sz="4" w:space="0" w:color="auto"/>
            </w:tcBorders>
            <w:shd w:val="clear" w:color="auto" w:fill="auto"/>
            <w:noWrap/>
            <w:vAlign w:val="center"/>
            <w:hideMark/>
          </w:tcPr>
          <w:p w14:paraId="2044DB5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9.296</w:t>
            </w:r>
          </w:p>
        </w:tc>
        <w:tc>
          <w:tcPr>
            <w:tcW w:w="199" w:type="pct"/>
            <w:tcBorders>
              <w:top w:val="nil"/>
              <w:left w:val="nil"/>
              <w:bottom w:val="nil"/>
              <w:right w:val="nil"/>
            </w:tcBorders>
            <w:shd w:val="clear" w:color="auto" w:fill="auto"/>
            <w:vAlign w:val="center"/>
            <w:hideMark/>
          </w:tcPr>
          <w:p w14:paraId="0C9F64E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56</w:t>
            </w:r>
          </w:p>
        </w:tc>
        <w:tc>
          <w:tcPr>
            <w:tcW w:w="748" w:type="pct"/>
            <w:tcBorders>
              <w:top w:val="nil"/>
              <w:left w:val="nil"/>
              <w:bottom w:val="nil"/>
              <w:right w:val="nil"/>
            </w:tcBorders>
            <w:shd w:val="clear" w:color="auto" w:fill="auto"/>
            <w:noWrap/>
            <w:vAlign w:val="center"/>
            <w:hideMark/>
          </w:tcPr>
          <w:p w14:paraId="59EE087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Firenze</w:t>
            </w:r>
          </w:p>
        </w:tc>
        <w:tc>
          <w:tcPr>
            <w:tcW w:w="513" w:type="pct"/>
            <w:tcBorders>
              <w:top w:val="nil"/>
              <w:left w:val="nil"/>
              <w:bottom w:val="nil"/>
              <w:right w:val="nil"/>
            </w:tcBorders>
            <w:shd w:val="clear" w:color="auto" w:fill="auto"/>
            <w:noWrap/>
            <w:vAlign w:val="center"/>
            <w:hideMark/>
          </w:tcPr>
          <w:p w14:paraId="1BC8B42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513" w:type="pct"/>
            <w:tcBorders>
              <w:top w:val="nil"/>
              <w:left w:val="nil"/>
              <w:bottom w:val="nil"/>
              <w:right w:val="nil"/>
            </w:tcBorders>
            <w:shd w:val="clear" w:color="auto" w:fill="auto"/>
            <w:vAlign w:val="center"/>
            <w:hideMark/>
          </w:tcPr>
          <w:p w14:paraId="7DB4D31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473</w:t>
            </w:r>
          </w:p>
        </w:tc>
        <w:tc>
          <w:tcPr>
            <w:tcW w:w="513" w:type="pct"/>
            <w:tcBorders>
              <w:top w:val="nil"/>
              <w:left w:val="nil"/>
              <w:bottom w:val="nil"/>
              <w:right w:val="single" w:sz="4" w:space="0" w:color="auto"/>
            </w:tcBorders>
            <w:shd w:val="clear" w:color="auto" w:fill="auto"/>
            <w:noWrap/>
            <w:vAlign w:val="center"/>
            <w:hideMark/>
          </w:tcPr>
          <w:p w14:paraId="1D1455F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6.423</w:t>
            </w:r>
          </w:p>
        </w:tc>
      </w:tr>
      <w:tr w:rsidR="007E5CD9" w14:paraId="0E3BDBAA"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BF5B92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w:t>
            </w:r>
          </w:p>
        </w:tc>
        <w:tc>
          <w:tcPr>
            <w:tcW w:w="776" w:type="pct"/>
            <w:tcBorders>
              <w:top w:val="nil"/>
              <w:left w:val="nil"/>
              <w:bottom w:val="nil"/>
              <w:right w:val="nil"/>
            </w:tcBorders>
            <w:shd w:val="clear" w:color="auto" w:fill="auto"/>
            <w:noWrap/>
            <w:vAlign w:val="center"/>
            <w:hideMark/>
          </w:tcPr>
          <w:p w14:paraId="5CCD4F75"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Torino</w:t>
            </w:r>
          </w:p>
        </w:tc>
        <w:tc>
          <w:tcPr>
            <w:tcW w:w="630" w:type="pct"/>
            <w:tcBorders>
              <w:top w:val="nil"/>
              <w:left w:val="nil"/>
              <w:bottom w:val="nil"/>
              <w:right w:val="nil"/>
            </w:tcBorders>
            <w:shd w:val="clear" w:color="auto" w:fill="auto"/>
            <w:noWrap/>
            <w:vAlign w:val="center"/>
            <w:hideMark/>
          </w:tcPr>
          <w:p w14:paraId="4B6E151E"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3,4</w:t>
            </w:r>
          </w:p>
        </w:tc>
        <w:tc>
          <w:tcPr>
            <w:tcW w:w="396" w:type="pct"/>
            <w:tcBorders>
              <w:top w:val="nil"/>
              <w:left w:val="nil"/>
              <w:bottom w:val="nil"/>
              <w:right w:val="nil"/>
            </w:tcBorders>
            <w:shd w:val="clear" w:color="auto" w:fill="auto"/>
            <w:vAlign w:val="center"/>
            <w:hideMark/>
          </w:tcPr>
          <w:p w14:paraId="592D030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2.313</w:t>
            </w:r>
          </w:p>
        </w:tc>
        <w:tc>
          <w:tcPr>
            <w:tcW w:w="513" w:type="pct"/>
            <w:tcBorders>
              <w:top w:val="nil"/>
              <w:left w:val="nil"/>
              <w:bottom w:val="nil"/>
              <w:right w:val="single" w:sz="4" w:space="0" w:color="auto"/>
            </w:tcBorders>
            <w:shd w:val="clear" w:color="auto" w:fill="auto"/>
            <w:noWrap/>
            <w:vAlign w:val="center"/>
            <w:hideMark/>
          </w:tcPr>
          <w:p w14:paraId="2EDA094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29.965</w:t>
            </w:r>
          </w:p>
        </w:tc>
        <w:tc>
          <w:tcPr>
            <w:tcW w:w="199" w:type="pct"/>
            <w:tcBorders>
              <w:top w:val="nil"/>
              <w:left w:val="nil"/>
              <w:bottom w:val="nil"/>
              <w:right w:val="nil"/>
            </w:tcBorders>
            <w:shd w:val="clear" w:color="auto" w:fill="auto"/>
            <w:vAlign w:val="center"/>
            <w:hideMark/>
          </w:tcPr>
          <w:p w14:paraId="7DA375B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57</w:t>
            </w:r>
          </w:p>
        </w:tc>
        <w:tc>
          <w:tcPr>
            <w:tcW w:w="748" w:type="pct"/>
            <w:tcBorders>
              <w:top w:val="nil"/>
              <w:left w:val="nil"/>
              <w:bottom w:val="nil"/>
              <w:right w:val="nil"/>
            </w:tcBorders>
            <w:shd w:val="clear" w:color="auto" w:fill="auto"/>
            <w:noWrap/>
            <w:vAlign w:val="center"/>
            <w:hideMark/>
          </w:tcPr>
          <w:p w14:paraId="02E79D70"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Lucca</w:t>
            </w:r>
          </w:p>
        </w:tc>
        <w:tc>
          <w:tcPr>
            <w:tcW w:w="513" w:type="pct"/>
            <w:tcBorders>
              <w:top w:val="nil"/>
              <w:left w:val="nil"/>
              <w:bottom w:val="nil"/>
              <w:right w:val="nil"/>
            </w:tcBorders>
            <w:shd w:val="clear" w:color="auto" w:fill="auto"/>
            <w:noWrap/>
            <w:vAlign w:val="center"/>
            <w:hideMark/>
          </w:tcPr>
          <w:p w14:paraId="0A8F8EC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40645D6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138</w:t>
            </w:r>
          </w:p>
        </w:tc>
        <w:tc>
          <w:tcPr>
            <w:tcW w:w="513" w:type="pct"/>
            <w:tcBorders>
              <w:top w:val="nil"/>
              <w:left w:val="nil"/>
              <w:bottom w:val="nil"/>
              <w:right w:val="single" w:sz="4" w:space="0" w:color="auto"/>
            </w:tcBorders>
            <w:shd w:val="clear" w:color="auto" w:fill="auto"/>
            <w:noWrap/>
            <w:vAlign w:val="center"/>
            <w:hideMark/>
          </w:tcPr>
          <w:p w14:paraId="655F25D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2.057</w:t>
            </w:r>
          </w:p>
        </w:tc>
      </w:tr>
      <w:tr w:rsidR="007E5CD9" w14:paraId="39A1ADF9"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2966B67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w:t>
            </w:r>
          </w:p>
        </w:tc>
        <w:tc>
          <w:tcPr>
            <w:tcW w:w="776" w:type="pct"/>
            <w:tcBorders>
              <w:top w:val="nil"/>
              <w:left w:val="nil"/>
              <w:bottom w:val="nil"/>
              <w:right w:val="nil"/>
            </w:tcBorders>
            <w:shd w:val="clear" w:color="auto" w:fill="auto"/>
            <w:noWrap/>
            <w:vAlign w:val="center"/>
            <w:hideMark/>
          </w:tcPr>
          <w:p w14:paraId="6472C56D"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Vicenza</w:t>
            </w:r>
          </w:p>
        </w:tc>
        <w:tc>
          <w:tcPr>
            <w:tcW w:w="630" w:type="pct"/>
            <w:tcBorders>
              <w:top w:val="nil"/>
              <w:left w:val="nil"/>
              <w:bottom w:val="nil"/>
              <w:right w:val="nil"/>
            </w:tcBorders>
            <w:shd w:val="clear" w:color="auto" w:fill="auto"/>
            <w:noWrap/>
            <w:vAlign w:val="center"/>
            <w:hideMark/>
          </w:tcPr>
          <w:p w14:paraId="220CCA67"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3,4</w:t>
            </w:r>
          </w:p>
        </w:tc>
        <w:tc>
          <w:tcPr>
            <w:tcW w:w="396" w:type="pct"/>
            <w:tcBorders>
              <w:top w:val="nil"/>
              <w:left w:val="nil"/>
              <w:bottom w:val="nil"/>
              <w:right w:val="nil"/>
            </w:tcBorders>
            <w:shd w:val="clear" w:color="auto" w:fill="auto"/>
            <w:vAlign w:val="center"/>
            <w:hideMark/>
          </w:tcPr>
          <w:p w14:paraId="5FBDA92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957</w:t>
            </w:r>
          </w:p>
        </w:tc>
        <w:tc>
          <w:tcPr>
            <w:tcW w:w="513" w:type="pct"/>
            <w:tcBorders>
              <w:top w:val="nil"/>
              <w:left w:val="nil"/>
              <w:bottom w:val="nil"/>
              <w:right w:val="single" w:sz="4" w:space="0" w:color="auto"/>
            </w:tcBorders>
            <w:shd w:val="clear" w:color="auto" w:fill="auto"/>
            <w:noWrap/>
            <w:vAlign w:val="center"/>
            <w:hideMark/>
          </w:tcPr>
          <w:p w14:paraId="0A0F584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13.194</w:t>
            </w:r>
          </w:p>
        </w:tc>
        <w:tc>
          <w:tcPr>
            <w:tcW w:w="199" w:type="pct"/>
            <w:tcBorders>
              <w:top w:val="nil"/>
              <w:left w:val="nil"/>
              <w:bottom w:val="nil"/>
              <w:right w:val="nil"/>
            </w:tcBorders>
            <w:shd w:val="clear" w:color="auto" w:fill="auto"/>
            <w:vAlign w:val="center"/>
            <w:hideMark/>
          </w:tcPr>
          <w:p w14:paraId="09BA28C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58</w:t>
            </w:r>
          </w:p>
        </w:tc>
        <w:tc>
          <w:tcPr>
            <w:tcW w:w="748" w:type="pct"/>
            <w:tcBorders>
              <w:top w:val="nil"/>
              <w:left w:val="nil"/>
              <w:bottom w:val="nil"/>
              <w:right w:val="nil"/>
            </w:tcBorders>
            <w:shd w:val="clear" w:color="auto" w:fill="auto"/>
            <w:noWrap/>
            <w:vAlign w:val="center"/>
            <w:hideMark/>
          </w:tcPr>
          <w:p w14:paraId="45BA5E3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Fermo</w:t>
            </w:r>
          </w:p>
        </w:tc>
        <w:tc>
          <w:tcPr>
            <w:tcW w:w="513" w:type="pct"/>
            <w:tcBorders>
              <w:top w:val="nil"/>
              <w:left w:val="nil"/>
              <w:bottom w:val="nil"/>
              <w:right w:val="nil"/>
            </w:tcBorders>
            <w:shd w:val="clear" w:color="auto" w:fill="auto"/>
            <w:noWrap/>
            <w:vAlign w:val="center"/>
            <w:hideMark/>
          </w:tcPr>
          <w:p w14:paraId="19BD1F4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0764A7B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50</w:t>
            </w:r>
          </w:p>
        </w:tc>
        <w:tc>
          <w:tcPr>
            <w:tcW w:w="513" w:type="pct"/>
            <w:tcBorders>
              <w:top w:val="nil"/>
              <w:left w:val="nil"/>
              <w:bottom w:val="nil"/>
              <w:right w:val="single" w:sz="4" w:space="0" w:color="auto"/>
            </w:tcBorders>
            <w:shd w:val="clear" w:color="auto" w:fill="auto"/>
            <w:noWrap/>
            <w:vAlign w:val="center"/>
            <w:hideMark/>
          </w:tcPr>
          <w:p w14:paraId="3B835D5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1.046</w:t>
            </w:r>
          </w:p>
        </w:tc>
      </w:tr>
      <w:tr w:rsidR="007E5CD9" w14:paraId="53B5154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A9C069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w:t>
            </w:r>
          </w:p>
        </w:tc>
        <w:tc>
          <w:tcPr>
            <w:tcW w:w="776" w:type="pct"/>
            <w:tcBorders>
              <w:top w:val="nil"/>
              <w:left w:val="nil"/>
              <w:bottom w:val="nil"/>
              <w:right w:val="nil"/>
            </w:tcBorders>
            <w:shd w:val="clear" w:color="auto" w:fill="auto"/>
            <w:noWrap/>
            <w:vAlign w:val="center"/>
            <w:hideMark/>
          </w:tcPr>
          <w:p w14:paraId="1EB5C698"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Bergamo</w:t>
            </w:r>
          </w:p>
        </w:tc>
        <w:tc>
          <w:tcPr>
            <w:tcW w:w="630" w:type="pct"/>
            <w:tcBorders>
              <w:top w:val="nil"/>
              <w:left w:val="nil"/>
              <w:bottom w:val="nil"/>
              <w:right w:val="nil"/>
            </w:tcBorders>
            <w:shd w:val="clear" w:color="auto" w:fill="auto"/>
            <w:noWrap/>
            <w:vAlign w:val="center"/>
            <w:hideMark/>
          </w:tcPr>
          <w:p w14:paraId="3E9072BC"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3,2</w:t>
            </w:r>
          </w:p>
        </w:tc>
        <w:tc>
          <w:tcPr>
            <w:tcW w:w="396" w:type="pct"/>
            <w:tcBorders>
              <w:top w:val="nil"/>
              <w:left w:val="nil"/>
              <w:bottom w:val="nil"/>
              <w:right w:val="nil"/>
            </w:tcBorders>
            <w:shd w:val="clear" w:color="auto" w:fill="auto"/>
            <w:vAlign w:val="center"/>
            <w:hideMark/>
          </w:tcPr>
          <w:p w14:paraId="468E750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1.146</w:t>
            </w:r>
          </w:p>
        </w:tc>
        <w:tc>
          <w:tcPr>
            <w:tcW w:w="513" w:type="pct"/>
            <w:tcBorders>
              <w:top w:val="nil"/>
              <w:left w:val="nil"/>
              <w:bottom w:val="nil"/>
              <w:right w:val="single" w:sz="4" w:space="0" w:color="auto"/>
            </w:tcBorders>
            <w:shd w:val="clear" w:color="auto" w:fill="auto"/>
            <w:noWrap/>
            <w:vAlign w:val="center"/>
            <w:hideMark/>
          </w:tcPr>
          <w:p w14:paraId="622B97F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14.757</w:t>
            </w:r>
          </w:p>
        </w:tc>
        <w:tc>
          <w:tcPr>
            <w:tcW w:w="199" w:type="pct"/>
            <w:tcBorders>
              <w:top w:val="nil"/>
              <w:left w:val="nil"/>
              <w:bottom w:val="nil"/>
              <w:right w:val="nil"/>
            </w:tcBorders>
            <w:shd w:val="clear" w:color="auto" w:fill="auto"/>
            <w:vAlign w:val="center"/>
            <w:hideMark/>
          </w:tcPr>
          <w:p w14:paraId="3D72523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59</w:t>
            </w:r>
          </w:p>
        </w:tc>
        <w:tc>
          <w:tcPr>
            <w:tcW w:w="748" w:type="pct"/>
            <w:tcBorders>
              <w:top w:val="nil"/>
              <w:left w:val="nil"/>
              <w:bottom w:val="nil"/>
              <w:right w:val="nil"/>
            </w:tcBorders>
            <w:shd w:val="clear" w:color="auto" w:fill="auto"/>
            <w:noWrap/>
            <w:vAlign w:val="center"/>
            <w:hideMark/>
          </w:tcPr>
          <w:p w14:paraId="65CA217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Pisa</w:t>
            </w:r>
          </w:p>
        </w:tc>
        <w:tc>
          <w:tcPr>
            <w:tcW w:w="513" w:type="pct"/>
            <w:tcBorders>
              <w:top w:val="nil"/>
              <w:left w:val="nil"/>
              <w:bottom w:val="nil"/>
              <w:right w:val="nil"/>
            </w:tcBorders>
            <w:shd w:val="clear" w:color="auto" w:fill="auto"/>
            <w:noWrap/>
            <w:vAlign w:val="center"/>
            <w:hideMark/>
          </w:tcPr>
          <w:p w14:paraId="16729F4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4654765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162</w:t>
            </w:r>
          </w:p>
        </w:tc>
        <w:tc>
          <w:tcPr>
            <w:tcW w:w="513" w:type="pct"/>
            <w:tcBorders>
              <w:top w:val="nil"/>
              <w:left w:val="nil"/>
              <w:bottom w:val="nil"/>
              <w:right w:val="single" w:sz="4" w:space="0" w:color="auto"/>
            </w:tcBorders>
            <w:shd w:val="clear" w:color="auto" w:fill="auto"/>
            <w:noWrap/>
            <w:vAlign w:val="center"/>
            <w:hideMark/>
          </w:tcPr>
          <w:p w14:paraId="314C35B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2.275</w:t>
            </w:r>
          </w:p>
        </w:tc>
      </w:tr>
      <w:tr w:rsidR="007E5CD9" w14:paraId="5F076351"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4FE2B4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w:t>
            </w:r>
          </w:p>
        </w:tc>
        <w:tc>
          <w:tcPr>
            <w:tcW w:w="776" w:type="pct"/>
            <w:tcBorders>
              <w:top w:val="nil"/>
              <w:left w:val="nil"/>
              <w:bottom w:val="nil"/>
              <w:right w:val="nil"/>
            </w:tcBorders>
            <w:shd w:val="clear" w:color="auto" w:fill="auto"/>
            <w:noWrap/>
            <w:vAlign w:val="center"/>
            <w:hideMark/>
          </w:tcPr>
          <w:p w14:paraId="05CFC8A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Reggio nell'Emilia</w:t>
            </w:r>
          </w:p>
        </w:tc>
        <w:tc>
          <w:tcPr>
            <w:tcW w:w="630" w:type="pct"/>
            <w:tcBorders>
              <w:top w:val="nil"/>
              <w:left w:val="nil"/>
              <w:bottom w:val="nil"/>
              <w:right w:val="nil"/>
            </w:tcBorders>
            <w:shd w:val="clear" w:color="auto" w:fill="auto"/>
            <w:noWrap/>
            <w:vAlign w:val="center"/>
            <w:hideMark/>
          </w:tcPr>
          <w:p w14:paraId="0F521B98"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3,1</w:t>
            </w:r>
          </w:p>
        </w:tc>
        <w:tc>
          <w:tcPr>
            <w:tcW w:w="396" w:type="pct"/>
            <w:tcBorders>
              <w:top w:val="nil"/>
              <w:left w:val="nil"/>
              <w:bottom w:val="nil"/>
              <w:right w:val="nil"/>
            </w:tcBorders>
            <w:shd w:val="clear" w:color="auto" w:fill="auto"/>
            <w:vAlign w:val="center"/>
            <w:hideMark/>
          </w:tcPr>
          <w:p w14:paraId="5BF9570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561</w:t>
            </w:r>
          </w:p>
        </w:tc>
        <w:tc>
          <w:tcPr>
            <w:tcW w:w="513" w:type="pct"/>
            <w:tcBorders>
              <w:top w:val="nil"/>
              <w:left w:val="nil"/>
              <w:bottom w:val="nil"/>
              <w:right w:val="single" w:sz="4" w:space="0" w:color="auto"/>
            </w:tcBorders>
            <w:shd w:val="clear" w:color="auto" w:fill="auto"/>
            <w:noWrap/>
            <w:vAlign w:val="center"/>
            <w:hideMark/>
          </w:tcPr>
          <w:p w14:paraId="078CAC5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6.907</w:t>
            </w:r>
          </w:p>
        </w:tc>
        <w:tc>
          <w:tcPr>
            <w:tcW w:w="199" w:type="pct"/>
            <w:tcBorders>
              <w:top w:val="nil"/>
              <w:left w:val="nil"/>
              <w:bottom w:val="nil"/>
              <w:right w:val="nil"/>
            </w:tcBorders>
            <w:shd w:val="clear" w:color="auto" w:fill="auto"/>
            <w:vAlign w:val="center"/>
            <w:hideMark/>
          </w:tcPr>
          <w:p w14:paraId="3ABB742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60</w:t>
            </w:r>
          </w:p>
        </w:tc>
        <w:tc>
          <w:tcPr>
            <w:tcW w:w="748" w:type="pct"/>
            <w:tcBorders>
              <w:top w:val="nil"/>
              <w:left w:val="nil"/>
              <w:bottom w:val="nil"/>
              <w:right w:val="nil"/>
            </w:tcBorders>
            <w:shd w:val="clear" w:color="auto" w:fill="auto"/>
            <w:noWrap/>
            <w:vAlign w:val="center"/>
            <w:hideMark/>
          </w:tcPr>
          <w:p w14:paraId="4464802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Genova</w:t>
            </w:r>
          </w:p>
        </w:tc>
        <w:tc>
          <w:tcPr>
            <w:tcW w:w="513" w:type="pct"/>
            <w:tcBorders>
              <w:top w:val="nil"/>
              <w:left w:val="nil"/>
              <w:bottom w:val="nil"/>
              <w:right w:val="nil"/>
            </w:tcBorders>
            <w:shd w:val="clear" w:color="auto" w:fill="auto"/>
            <w:noWrap/>
            <w:vAlign w:val="center"/>
            <w:hideMark/>
          </w:tcPr>
          <w:p w14:paraId="5E95D6B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355A6C2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335</w:t>
            </w:r>
          </w:p>
        </w:tc>
        <w:tc>
          <w:tcPr>
            <w:tcW w:w="513" w:type="pct"/>
            <w:tcBorders>
              <w:top w:val="nil"/>
              <w:left w:val="nil"/>
              <w:bottom w:val="nil"/>
              <w:right w:val="single" w:sz="4" w:space="0" w:color="auto"/>
            </w:tcBorders>
            <w:shd w:val="clear" w:color="auto" w:fill="auto"/>
            <w:noWrap/>
            <w:vAlign w:val="center"/>
            <w:hideMark/>
          </w:tcPr>
          <w:p w14:paraId="68F3761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3.634</w:t>
            </w:r>
          </w:p>
        </w:tc>
      </w:tr>
      <w:tr w:rsidR="007E5CD9" w14:paraId="4AB51710"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97A156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w:t>
            </w:r>
          </w:p>
        </w:tc>
        <w:tc>
          <w:tcPr>
            <w:tcW w:w="776" w:type="pct"/>
            <w:tcBorders>
              <w:top w:val="nil"/>
              <w:left w:val="nil"/>
              <w:bottom w:val="nil"/>
              <w:right w:val="nil"/>
            </w:tcBorders>
            <w:shd w:val="clear" w:color="auto" w:fill="auto"/>
            <w:noWrap/>
            <w:vAlign w:val="center"/>
            <w:hideMark/>
          </w:tcPr>
          <w:p w14:paraId="1B932D3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Lecco</w:t>
            </w:r>
          </w:p>
        </w:tc>
        <w:tc>
          <w:tcPr>
            <w:tcW w:w="630" w:type="pct"/>
            <w:tcBorders>
              <w:top w:val="nil"/>
              <w:left w:val="nil"/>
              <w:bottom w:val="nil"/>
              <w:right w:val="nil"/>
            </w:tcBorders>
            <w:shd w:val="clear" w:color="auto" w:fill="auto"/>
            <w:noWrap/>
            <w:vAlign w:val="center"/>
            <w:hideMark/>
          </w:tcPr>
          <w:p w14:paraId="783A5DEF"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3,1</w:t>
            </w:r>
          </w:p>
        </w:tc>
        <w:tc>
          <w:tcPr>
            <w:tcW w:w="396" w:type="pct"/>
            <w:tcBorders>
              <w:top w:val="nil"/>
              <w:left w:val="nil"/>
              <w:bottom w:val="nil"/>
              <w:right w:val="nil"/>
            </w:tcBorders>
            <w:shd w:val="clear" w:color="auto" w:fill="auto"/>
            <w:vAlign w:val="center"/>
            <w:hideMark/>
          </w:tcPr>
          <w:p w14:paraId="72329A8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305</w:t>
            </w:r>
          </w:p>
        </w:tc>
        <w:tc>
          <w:tcPr>
            <w:tcW w:w="513" w:type="pct"/>
            <w:tcBorders>
              <w:top w:val="nil"/>
              <w:left w:val="nil"/>
              <w:bottom w:val="nil"/>
              <w:right w:val="single" w:sz="4" w:space="0" w:color="auto"/>
            </w:tcBorders>
            <w:shd w:val="clear" w:color="auto" w:fill="auto"/>
            <w:noWrap/>
            <w:vAlign w:val="center"/>
            <w:hideMark/>
          </w:tcPr>
          <w:p w14:paraId="1A5FEF7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4.039</w:t>
            </w:r>
          </w:p>
        </w:tc>
        <w:tc>
          <w:tcPr>
            <w:tcW w:w="199" w:type="pct"/>
            <w:tcBorders>
              <w:top w:val="nil"/>
              <w:left w:val="nil"/>
              <w:bottom w:val="nil"/>
              <w:right w:val="nil"/>
            </w:tcBorders>
            <w:shd w:val="clear" w:color="auto" w:fill="auto"/>
            <w:vAlign w:val="center"/>
            <w:hideMark/>
          </w:tcPr>
          <w:p w14:paraId="6D724C6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61</w:t>
            </w:r>
          </w:p>
        </w:tc>
        <w:tc>
          <w:tcPr>
            <w:tcW w:w="748" w:type="pct"/>
            <w:tcBorders>
              <w:top w:val="nil"/>
              <w:left w:val="nil"/>
              <w:bottom w:val="nil"/>
              <w:right w:val="nil"/>
            </w:tcBorders>
            <w:shd w:val="clear" w:color="auto" w:fill="auto"/>
            <w:noWrap/>
            <w:vAlign w:val="center"/>
            <w:hideMark/>
          </w:tcPr>
          <w:p w14:paraId="54EA9AC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Benevento</w:t>
            </w:r>
          </w:p>
        </w:tc>
        <w:tc>
          <w:tcPr>
            <w:tcW w:w="513" w:type="pct"/>
            <w:tcBorders>
              <w:top w:val="nil"/>
              <w:left w:val="nil"/>
              <w:bottom w:val="nil"/>
              <w:right w:val="nil"/>
            </w:tcBorders>
            <w:shd w:val="clear" w:color="auto" w:fill="auto"/>
            <w:noWrap/>
            <w:vAlign w:val="center"/>
            <w:hideMark/>
          </w:tcPr>
          <w:p w14:paraId="4741CD7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4273448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56</w:t>
            </w:r>
          </w:p>
        </w:tc>
        <w:tc>
          <w:tcPr>
            <w:tcW w:w="513" w:type="pct"/>
            <w:tcBorders>
              <w:top w:val="nil"/>
              <w:left w:val="nil"/>
              <w:bottom w:val="nil"/>
              <w:right w:val="single" w:sz="4" w:space="0" w:color="auto"/>
            </w:tcBorders>
            <w:shd w:val="clear" w:color="auto" w:fill="auto"/>
            <w:noWrap/>
            <w:vAlign w:val="center"/>
            <w:hideMark/>
          </w:tcPr>
          <w:p w14:paraId="5B1834F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1.139</w:t>
            </w:r>
          </w:p>
        </w:tc>
      </w:tr>
      <w:tr w:rsidR="007E5CD9" w14:paraId="14EF1254"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20429C2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w:t>
            </w:r>
          </w:p>
        </w:tc>
        <w:tc>
          <w:tcPr>
            <w:tcW w:w="776" w:type="pct"/>
            <w:tcBorders>
              <w:top w:val="nil"/>
              <w:left w:val="nil"/>
              <w:bottom w:val="nil"/>
              <w:right w:val="nil"/>
            </w:tcBorders>
            <w:shd w:val="clear" w:color="auto" w:fill="auto"/>
            <w:noWrap/>
            <w:vAlign w:val="center"/>
            <w:hideMark/>
          </w:tcPr>
          <w:p w14:paraId="366D47C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Monza e della Brianza</w:t>
            </w:r>
          </w:p>
        </w:tc>
        <w:tc>
          <w:tcPr>
            <w:tcW w:w="630" w:type="pct"/>
            <w:tcBorders>
              <w:top w:val="nil"/>
              <w:left w:val="nil"/>
              <w:bottom w:val="nil"/>
              <w:right w:val="nil"/>
            </w:tcBorders>
            <w:shd w:val="clear" w:color="auto" w:fill="auto"/>
            <w:noWrap/>
            <w:vAlign w:val="center"/>
            <w:hideMark/>
          </w:tcPr>
          <w:p w14:paraId="19668AD0"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3</w:t>
            </w:r>
            <w:r>
              <w:rPr>
                <w:rFonts w:asciiTheme="minorHAnsi" w:hAnsiTheme="minorHAnsi" w:cstheme="minorHAnsi"/>
                <w:color w:val="000000"/>
                <w:sz w:val="16"/>
                <w:szCs w:val="16"/>
              </w:rPr>
              <w:t>,0</w:t>
            </w:r>
          </w:p>
        </w:tc>
        <w:tc>
          <w:tcPr>
            <w:tcW w:w="396" w:type="pct"/>
            <w:tcBorders>
              <w:top w:val="nil"/>
              <w:left w:val="nil"/>
              <w:bottom w:val="nil"/>
              <w:right w:val="nil"/>
            </w:tcBorders>
            <w:shd w:val="clear" w:color="auto" w:fill="auto"/>
            <w:vAlign w:val="center"/>
            <w:hideMark/>
          </w:tcPr>
          <w:p w14:paraId="0DE7FCE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765</w:t>
            </w:r>
          </w:p>
        </w:tc>
        <w:tc>
          <w:tcPr>
            <w:tcW w:w="513" w:type="pct"/>
            <w:tcBorders>
              <w:top w:val="nil"/>
              <w:left w:val="nil"/>
              <w:bottom w:val="nil"/>
              <w:right w:val="single" w:sz="4" w:space="0" w:color="auto"/>
            </w:tcBorders>
            <w:shd w:val="clear" w:color="auto" w:fill="auto"/>
            <w:noWrap/>
            <w:vAlign w:val="center"/>
            <w:hideMark/>
          </w:tcPr>
          <w:p w14:paraId="17DE956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9.633</w:t>
            </w:r>
          </w:p>
        </w:tc>
        <w:tc>
          <w:tcPr>
            <w:tcW w:w="199" w:type="pct"/>
            <w:tcBorders>
              <w:top w:val="nil"/>
              <w:left w:val="nil"/>
              <w:bottom w:val="nil"/>
              <w:right w:val="nil"/>
            </w:tcBorders>
            <w:shd w:val="clear" w:color="auto" w:fill="auto"/>
            <w:vAlign w:val="center"/>
            <w:hideMark/>
          </w:tcPr>
          <w:p w14:paraId="5116FFB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62</w:t>
            </w:r>
          </w:p>
        </w:tc>
        <w:tc>
          <w:tcPr>
            <w:tcW w:w="748" w:type="pct"/>
            <w:tcBorders>
              <w:top w:val="nil"/>
              <w:left w:val="nil"/>
              <w:bottom w:val="nil"/>
              <w:right w:val="nil"/>
            </w:tcBorders>
            <w:shd w:val="clear" w:color="auto" w:fill="auto"/>
            <w:noWrap/>
            <w:vAlign w:val="center"/>
            <w:hideMark/>
          </w:tcPr>
          <w:p w14:paraId="7A5DD5A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Massa-Carrara</w:t>
            </w:r>
          </w:p>
        </w:tc>
        <w:tc>
          <w:tcPr>
            <w:tcW w:w="513" w:type="pct"/>
            <w:tcBorders>
              <w:top w:val="nil"/>
              <w:left w:val="nil"/>
              <w:bottom w:val="nil"/>
              <w:right w:val="nil"/>
            </w:tcBorders>
            <w:shd w:val="clear" w:color="auto" w:fill="auto"/>
            <w:noWrap/>
            <w:vAlign w:val="center"/>
            <w:hideMark/>
          </w:tcPr>
          <w:p w14:paraId="7CD9E89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513" w:type="pct"/>
            <w:tcBorders>
              <w:top w:val="nil"/>
              <w:left w:val="nil"/>
              <w:bottom w:val="nil"/>
              <w:right w:val="nil"/>
            </w:tcBorders>
            <w:shd w:val="clear" w:color="auto" w:fill="auto"/>
            <w:vAlign w:val="center"/>
            <w:hideMark/>
          </w:tcPr>
          <w:p w14:paraId="4EBBE36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56</w:t>
            </w:r>
          </w:p>
        </w:tc>
        <w:tc>
          <w:tcPr>
            <w:tcW w:w="513" w:type="pct"/>
            <w:tcBorders>
              <w:top w:val="nil"/>
              <w:left w:val="nil"/>
              <w:bottom w:val="nil"/>
              <w:right w:val="single" w:sz="4" w:space="0" w:color="auto"/>
            </w:tcBorders>
            <w:shd w:val="clear" w:color="auto" w:fill="auto"/>
            <w:noWrap/>
            <w:vAlign w:val="center"/>
            <w:hideMark/>
          </w:tcPr>
          <w:p w14:paraId="190FF9C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933</w:t>
            </w:r>
          </w:p>
        </w:tc>
      </w:tr>
      <w:tr w:rsidR="007E5CD9" w14:paraId="1BFA236D"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29EE6B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w:t>
            </w:r>
          </w:p>
        </w:tc>
        <w:tc>
          <w:tcPr>
            <w:tcW w:w="776" w:type="pct"/>
            <w:tcBorders>
              <w:top w:val="nil"/>
              <w:left w:val="nil"/>
              <w:bottom w:val="nil"/>
              <w:right w:val="nil"/>
            </w:tcBorders>
            <w:shd w:val="clear" w:color="auto" w:fill="auto"/>
            <w:noWrap/>
            <w:vAlign w:val="center"/>
            <w:hideMark/>
          </w:tcPr>
          <w:p w14:paraId="1506289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Brescia</w:t>
            </w:r>
          </w:p>
        </w:tc>
        <w:tc>
          <w:tcPr>
            <w:tcW w:w="630" w:type="pct"/>
            <w:tcBorders>
              <w:top w:val="nil"/>
              <w:left w:val="nil"/>
              <w:bottom w:val="nil"/>
              <w:right w:val="nil"/>
            </w:tcBorders>
            <w:shd w:val="clear" w:color="auto" w:fill="auto"/>
            <w:noWrap/>
            <w:vAlign w:val="center"/>
            <w:hideMark/>
          </w:tcPr>
          <w:p w14:paraId="2850EDF9"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2,9</w:t>
            </w:r>
          </w:p>
        </w:tc>
        <w:tc>
          <w:tcPr>
            <w:tcW w:w="396" w:type="pct"/>
            <w:tcBorders>
              <w:top w:val="nil"/>
              <w:left w:val="nil"/>
              <w:bottom w:val="nil"/>
              <w:right w:val="nil"/>
            </w:tcBorders>
            <w:shd w:val="clear" w:color="auto" w:fill="auto"/>
            <w:vAlign w:val="center"/>
            <w:hideMark/>
          </w:tcPr>
          <w:p w14:paraId="43C6224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1.181</w:t>
            </w:r>
          </w:p>
        </w:tc>
        <w:tc>
          <w:tcPr>
            <w:tcW w:w="513" w:type="pct"/>
            <w:tcBorders>
              <w:top w:val="nil"/>
              <w:left w:val="nil"/>
              <w:bottom w:val="nil"/>
              <w:right w:val="single" w:sz="4" w:space="0" w:color="auto"/>
            </w:tcBorders>
            <w:shd w:val="clear" w:color="auto" w:fill="auto"/>
            <w:noWrap/>
            <w:vAlign w:val="center"/>
            <w:hideMark/>
          </w:tcPr>
          <w:p w14:paraId="231CE55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15.648</w:t>
            </w:r>
          </w:p>
        </w:tc>
        <w:tc>
          <w:tcPr>
            <w:tcW w:w="199" w:type="pct"/>
            <w:tcBorders>
              <w:top w:val="nil"/>
              <w:left w:val="nil"/>
              <w:bottom w:val="nil"/>
              <w:right w:val="nil"/>
            </w:tcBorders>
            <w:shd w:val="clear" w:color="auto" w:fill="auto"/>
            <w:vAlign w:val="center"/>
            <w:hideMark/>
          </w:tcPr>
          <w:p w14:paraId="269615C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63</w:t>
            </w:r>
          </w:p>
        </w:tc>
        <w:tc>
          <w:tcPr>
            <w:tcW w:w="748" w:type="pct"/>
            <w:tcBorders>
              <w:top w:val="nil"/>
              <w:left w:val="nil"/>
              <w:bottom w:val="nil"/>
              <w:right w:val="nil"/>
            </w:tcBorders>
            <w:shd w:val="clear" w:color="auto" w:fill="auto"/>
            <w:noWrap/>
            <w:vAlign w:val="center"/>
            <w:hideMark/>
          </w:tcPr>
          <w:p w14:paraId="66CDC2A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Campobasso</w:t>
            </w:r>
          </w:p>
        </w:tc>
        <w:tc>
          <w:tcPr>
            <w:tcW w:w="513" w:type="pct"/>
            <w:tcBorders>
              <w:top w:val="nil"/>
              <w:left w:val="nil"/>
              <w:bottom w:val="nil"/>
              <w:right w:val="nil"/>
            </w:tcBorders>
            <w:shd w:val="clear" w:color="auto" w:fill="auto"/>
            <w:noWrap/>
            <w:vAlign w:val="center"/>
            <w:hideMark/>
          </w:tcPr>
          <w:p w14:paraId="7EB1D20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nil"/>
            </w:tcBorders>
            <w:shd w:val="clear" w:color="auto" w:fill="auto"/>
            <w:vAlign w:val="center"/>
            <w:hideMark/>
          </w:tcPr>
          <w:p w14:paraId="06D2D0A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55</w:t>
            </w:r>
          </w:p>
        </w:tc>
        <w:tc>
          <w:tcPr>
            <w:tcW w:w="513" w:type="pct"/>
            <w:tcBorders>
              <w:top w:val="nil"/>
              <w:left w:val="nil"/>
              <w:bottom w:val="nil"/>
              <w:right w:val="single" w:sz="4" w:space="0" w:color="auto"/>
            </w:tcBorders>
            <w:shd w:val="clear" w:color="auto" w:fill="auto"/>
            <w:noWrap/>
            <w:vAlign w:val="center"/>
            <w:hideMark/>
          </w:tcPr>
          <w:p w14:paraId="609A56A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1.013</w:t>
            </w:r>
          </w:p>
        </w:tc>
      </w:tr>
      <w:tr w:rsidR="007E5CD9" w14:paraId="2EA2D6E2"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62DC44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w:t>
            </w:r>
          </w:p>
        </w:tc>
        <w:tc>
          <w:tcPr>
            <w:tcW w:w="776" w:type="pct"/>
            <w:tcBorders>
              <w:top w:val="nil"/>
              <w:left w:val="nil"/>
              <w:bottom w:val="nil"/>
              <w:right w:val="nil"/>
            </w:tcBorders>
            <w:shd w:val="clear" w:color="auto" w:fill="auto"/>
            <w:noWrap/>
            <w:vAlign w:val="center"/>
            <w:hideMark/>
          </w:tcPr>
          <w:p w14:paraId="04CF635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Padova</w:t>
            </w:r>
          </w:p>
        </w:tc>
        <w:tc>
          <w:tcPr>
            <w:tcW w:w="630" w:type="pct"/>
            <w:tcBorders>
              <w:top w:val="nil"/>
              <w:left w:val="nil"/>
              <w:bottom w:val="nil"/>
              <w:right w:val="nil"/>
            </w:tcBorders>
            <w:shd w:val="clear" w:color="auto" w:fill="auto"/>
            <w:noWrap/>
            <w:vAlign w:val="center"/>
            <w:hideMark/>
          </w:tcPr>
          <w:p w14:paraId="23228CAC"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2,8</w:t>
            </w:r>
          </w:p>
        </w:tc>
        <w:tc>
          <w:tcPr>
            <w:tcW w:w="396" w:type="pct"/>
            <w:tcBorders>
              <w:top w:val="nil"/>
              <w:left w:val="nil"/>
              <w:bottom w:val="nil"/>
              <w:right w:val="nil"/>
            </w:tcBorders>
            <w:shd w:val="clear" w:color="auto" w:fill="auto"/>
            <w:vAlign w:val="center"/>
            <w:hideMark/>
          </w:tcPr>
          <w:p w14:paraId="7F7B5F5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833</w:t>
            </w:r>
          </w:p>
        </w:tc>
        <w:tc>
          <w:tcPr>
            <w:tcW w:w="513" w:type="pct"/>
            <w:tcBorders>
              <w:top w:val="nil"/>
              <w:left w:val="nil"/>
              <w:bottom w:val="nil"/>
              <w:right w:val="single" w:sz="4" w:space="0" w:color="auto"/>
            </w:tcBorders>
            <w:shd w:val="clear" w:color="auto" w:fill="auto"/>
            <w:noWrap/>
            <w:vAlign w:val="center"/>
            <w:hideMark/>
          </w:tcPr>
          <w:p w14:paraId="3B04DFE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11.137</w:t>
            </w:r>
          </w:p>
        </w:tc>
        <w:tc>
          <w:tcPr>
            <w:tcW w:w="199" w:type="pct"/>
            <w:tcBorders>
              <w:top w:val="nil"/>
              <w:left w:val="nil"/>
              <w:bottom w:val="nil"/>
              <w:right w:val="nil"/>
            </w:tcBorders>
            <w:shd w:val="clear" w:color="auto" w:fill="auto"/>
            <w:vAlign w:val="center"/>
            <w:hideMark/>
          </w:tcPr>
          <w:p w14:paraId="450D5D6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64</w:t>
            </w:r>
          </w:p>
        </w:tc>
        <w:tc>
          <w:tcPr>
            <w:tcW w:w="748" w:type="pct"/>
            <w:tcBorders>
              <w:top w:val="nil"/>
              <w:left w:val="nil"/>
              <w:bottom w:val="nil"/>
              <w:right w:val="nil"/>
            </w:tcBorders>
            <w:shd w:val="clear" w:color="auto" w:fill="auto"/>
            <w:noWrap/>
            <w:vAlign w:val="center"/>
            <w:hideMark/>
          </w:tcPr>
          <w:p w14:paraId="2CC6229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Siracusa</w:t>
            </w:r>
          </w:p>
        </w:tc>
        <w:tc>
          <w:tcPr>
            <w:tcW w:w="513" w:type="pct"/>
            <w:tcBorders>
              <w:top w:val="nil"/>
              <w:left w:val="nil"/>
              <w:bottom w:val="nil"/>
              <w:right w:val="nil"/>
            </w:tcBorders>
            <w:shd w:val="clear" w:color="auto" w:fill="auto"/>
            <w:noWrap/>
            <w:vAlign w:val="center"/>
            <w:hideMark/>
          </w:tcPr>
          <w:p w14:paraId="482B098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nil"/>
            </w:tcBorders>
            <w:shd w:val="clear" w:color="auto" w:fill="auto"/>
            <w:vAlign w:val="center"/>
            <w:hideMark/>
          </w:tcPr>
          <w:p w14:paraId="361A2D4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87</w:t>
            </w:r>
          </w:p>
        </w:tc>
        <w:tc>
          <w:tcPr>
            <w:tcW w:w="513" w:type="pct"/>
            <w:tcBorders>
              <w:top w:val="nil"/>
              <w:left w:val="nil"/>
              <w:bottom w:val="nil"/>
              <w:right w:val="single" w:sz="4" w:space="0" w:color="auto"/>
            </w:tcBorders>
            <w:shd w:val="clear" w:color="auto" w:fill="auto"/>
            <w:noWrap/>
            <w:vAlign w:val="center"/>
            <w:hideMark/>
          </w:tcPr>
          <w:p w14:paraId="2546F7F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1.528</w:t>
            </w:r>
          </w:p>
        </w:tc>
      </w:tr>
      <w:tr w:rsidR="007E5CD9" w14:paraId="3369A085"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81A590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776" w:type="pct"/>
            <w:tcBorders>
              <w:top w:val="nil"/>
              <w:left w:val="nil"/>
              <w:bottom w:val="nil"/>
              <w:right w:val="nil"/>
            </w:tcBorders>
            <w:shd w:val="clear" w:color="auto" w:fill="auto"/>
            <w:noWrap/>
            <w:vAlign w:val="center"/>
            <w:hideMark/>
          </w:tcPr>
          <w:p w14:paraId="65D5E22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Treviso</w:t>
            </w:r>
          </w:p>
        </w:tc>
        <w:tc>
          <w:tcPr>
            <w:tcW w:w="630" w:type="pct"/>
            <w:tcBorders>
              <w:top w:val="nil"/>
              <w:left w:val="nil"/>
              <w:bottom w:val="nil"/>
              <w:right w:val="nil"/>
            </w:tcBorders>
            <w:shd w:val="clear" w:color="auto" w:fill="auto"/>
            <w:noWrap/>
            <w:vAlign w:val="center"/>
            <w:hideMark/>
          </w:tcPr>
          <w:p w14:paraId="59516A4D"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2,7</w:t>
            </w:r>
          </w:p>
        </w:tc>
        <w:tc>
          <w:tcPr>
            <w:tcW w:w="396" w:type="pct"/>
            <w:tcBorders>
              <w:top w:val="nil"/>
              <w:left w:val="nil"/>
              <w:bottom w:val="nil"/>
              <w:right w:val="nil"/>
            </w:tcBorders>
            <w:shd w:val="clear" w:color="auto" w:fill="auto"/>
            <w:vAlign w:val="center"/>
            <w:hideMark/>
          </w:tcPr>
          <w:p w14:paraId="2367E30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747</w:t>
            </w:r>
          </w:p>
        </w:tc>
        <w:tc>
          <w:tcPr>
            <w:tcW w:w="513" w:type="pct"/>
            <w:tcBorders>
              <w:top w:val="nil"/>
              <w:left w:val="nil"/>
              <w:bottom w:val="nil"/>
              <w:right w:val="single" w:sz="4" w:space="0" w:color="auto"/>
            </w:tcBorders>
            <w:shd w:val="clear" w:color="auto" w:fill="auto"/>
            <w:noWrap/>
            <w:vAlign w:val="center"/>
            <w:hideMark/>
          </w:tcPr>
          <w:p w14:paraId="637DD30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10.992</w:t>
            </w:r>
          </w:p>
        </w:tc>
        <w:tc>
          <w:tcPr>
            <w:tcW w:w="199" w:type="pct"/>
            <w:tcBorders>
              <w:top w:val="nil"/>
              <w:left w:val="nil"/>
              <w:bottom w:val="nil"/>
              <w:right w:val="nil"/>
            </w:tcBorders>
            <w:shd w:val="clear" w:color="auto" w:fill="auto"/>
            <w:vAlign w:val="center"/>
            <w:hideMark/>
          </w:tcPr>
          <w:p w14:paraId="6D153F3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65</w:t>
            </w:r>
          </w:p>
        </w:tc>
        <w:tc>
          <w:tcPr>
            <w:tcW w:w="748" w:type="pct"/>
            <w:tcBorders>
              <w:top w:val="nil"/>
              <w:left w:val="nil"/>
              <w:bottom w:val="nil"/>
              <w:right w:val="nil"/>
            </w:tcBorders>
            <w:shd w:val="clear" w:color="auto" w:fill="auto"/>
            <w:noWrap/>
            <w:vAlign w:val="center"/>
            <w:hideMark/>
          </w:tcPr>
          <w:p w14:paraId="6327A12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Terni</w:t>
            </w:r>
          </w:p>
        </w:tc>
        <w:tc>
          <w:tcPr>
            <w:tcW w:w="513" w:type="pct"/>
            <w:tcBorders>
              <w:top w:val="nil"/>
              <w:left w:val="nil"/>
              <w:bottom w:val="nil"/>
              <w:right w:val="nil"/>
            </w:tcBorders>
            <w:shd w:val="clear" w:color="auto" w:fill="auto"/>
            <w:noWrap/>
            <w:vAlign w:val="center"/>
            <w:hideMark/>
          </w:tcPr>
          <w:p w14:paraId="025E7CF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nil"/>
            </w:tcBorders>
            <w:shd w:val="clear" w:color="auto" w:fill="auto"/>
            <w:vAlign w:val="center"/>
            <w:hideMark/>
          </w:tcPr>
          <w:p w14:paraId="7DEBAAE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61</w:t>
            </w:r>
          </w:p>
        </w:tc>
        <w:tc>
          <w:tcPr>
            <w:tcW w:w="513" w:type="pct"/>
            <w:tcBorders>
              <w:top w:val="nil"/>
              <w:left w:val="nil"/>
              <w:bottom w:val="nil"/>
              <w:right w:val="single" w:sz="4" w:space="0" w:color="auto"/>
            </w:tcBorders>
            <w:shd w:val="clear" w:color="auto" w:fill="auto"/>
            <w:noWrap/>
            <w:vAlign w:val="center"/>
            <w:hideMark/>
          </w:tcPr>
          <w:p w14:paraId="55081DB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1.096</w:t>
            </w:r>
          </w:p>
        </w:tc>
      </w:tr>
      <w:tr w:rsidR="007E5CD9" w14:paraId="63E883D0"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63FE56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776" w:type="pct"/>
            <w:tcBorders>
              <w:top w:val="nil"/>
              <w:left w:val="nil"/>
              <w:bottom w:val="nil"/>
              <w:right w:val="nil"/>
            </w:tcBorders>
            <w:shd w:val="clear" w:color="auto" w:fill="auto"/>
            <w:noWrap/>
            <w:vAlign w:val="center"/>
            <w:hideMark/>
          </w:tcPr>
          <w:p w14:paraId="0C4FBCF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Asti</w:t>
            </w:r>
          </w:p>
        </w:tc>
        <w:tc>
          <w:tcPr>
            <w:tcW w:w="630" w:type="pct"/>
            <w:tcBorders>
              <w:top w:val="nil"/>
              <w:left w:val="nil"/>
              <w:bottom w:val="nil"/>
              <w:right w:val="nil"/>
            </w:tcBorders>
            <w:shd w:val="clear" w:color="auto" w:fill="auto"/>
            <w:noWrap/>
            <w:vAlign w:val="center"/>
            <w:hideMark/>
          </w:tcPr>
          <w:p w14:paraId="6A120E66"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2,7</w:t>
            </w:r>
          </w:p>
        </w:tc>
        <w:tc>
          <w:tcPr>
            <w:tcW w:w="396" w:type="pct"/>
            <w:tcBorders>
              <w:top w:val="nil"/>
              <w:left w:val="nil"/>
              <w:bottom w:val="nil"/>
              <w:right w:val="nil"/>
            </w:tcBorders>
            <w:shd w:val="clear" w:color="auto" w:fill="auto"/>
            <w:vAlign w:val="center"/>
            <w:hideMark/>
          </w:tcPr>
          <w:p w14:paraId="51BF4CC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134</w:t>
            </w:r>
          </w:p>
        </w:tc>
        <w:tc>
          <w:tcPr>
            <w:tcW w:w="513" w:type="pct"/>
            <w:tcBorders>
              <w:top w:val="nil"/>
              <w:left w:val="nil"/>
              <w:bottom w:val="nil"/>
              <w:right w:val="single" w:sz="4" w:space="0" w:color="auto"/>
            </w:tcBorders>
            <w:shd w:val="clear" w:color="auto" w:fill="auto"/>
            <w:noWrap/>
            <w:vAlign w:val="center"/>
            <w:hideMark/>
          </w:tcPr>
          <w:p w14:paraId="32F0389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2.033</w:t>
            </w:r>
          </w:p>
        </w:tc>
        <w:tc>
          <w:tcPr>
            <w:tcW w:w="199" w:type="pct"/>
            <w:tcBorders>
              <w:top w:val="nil"/>
              <w:left w:val="nil"/>
              <w:bottom w:val="nil"/>
              <w:right w:val="nil"/>
            </w:tcBorders>
            <w:shd w:val="clear" w:color="auto" w:fill="auto"/>
            <w:vAlign w:val="center"/>
            <w:hideMark/>
          </w:tcPr>
          <w:p w14:paraId="44B7E6B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66</w:t>
            </w:r>
          </w:p>
        </w:tc>
        <w:tc>
          <w:tcPr>
            <w:tcW w:w="748" w:type="pct"/>
            <w:tcBorders>
              <w:top w:val="nil"/>
              <w:left w:val="nil"/>
              <w:bottom w:val="nil"/>
              <w:right w:val="nil"/>
            </w:tcBorders>
            <w:shd w:val="clear" w:color="auto" w:fill="auto"/>
            <w:noWrap/>
            <w:vAlign w:val="center"/>
            <w:hideMark/>
          </w:tcPr>
          <w:p w14:paraId="5E1A45C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Foggia</w:t>
            </w:r>
          </w:p>
        </w:tc>
        <w:tc>
          <w:tcPr>
            <w:tcW w:w="513" w:type="pct"/>
            <w:tcBorders>
              <w:top w:val="nil"/>
              <w:left w:val="nil"/>
              <w:bottom w:val="nil"/>
              <w:right w:val="nil"/>
            </w:tcBorders>
            <w:shd w:val="clear" w:color="auto" w:fill="auto"/>
            <w:noWrap/>
            <w:vAlign w:val="center"/>
            <w:hideMark/>
          </w:tcPr>
          <w:p w14:paraId="30F4D57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nil"/>
            </w:tcBorders>
            <w:shd w:val="clear" w:color="auto" w:fill="auto"/>
            <w:vAlign w:val="center"/>
            <w:hideMark/>
          </w:tcPr>
          <w:p w14:paraId="3BAD0F3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122</w:t>
            </w:r>
          </w:p>
        </w:tc>
        <w:tc>
          <w:tcPr>
            <w:tcW w:w="513" w:type="pct"/>
            <w:tcBorders>
              <w:top w:val="nil"/>
              <w:left w:val="nil"/>
              <w:bottom w:val="nil"/>
              <w:right w:val="single" w:sz="4" w:space="0" w:color="auto"/>
            </w:tcBorders>
            <w:shd w:val="clear" w:color="auto" w:fill="auto"/>
            <w:noWrap/>
            <w:vAlign w:val="center"/>
            <w:hideMark/>
          </w:tcPr>
          <w:p w14:paraId="792D8F8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2.400</w:t>
            </w:r>
          </w:p>
        </w:tc>
      </w:tr>
      <w:tr w:rsidR="007E5CD9" w14:paraId="1E621BB1"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A15A4F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w:t>
            </w:r>
          </w:p>
        </w:tc>
        <w:tc>
          <w:tcPr>
            <w:tcW w:w="776" w:type="pct"/>
            <w:tcBorders>
              <w:top w:val="nil"/>
              <w:left w:val="nil"/>
              <w:bottom w:val="nil"/>
              <w:right w:val="nil"/>
            </w:tcBorders>
            <w:shd w:val="clear" w:color="auto" w:fill="auto"/>
            <w:noWrap/>
            <w:vAlign w:val="center"/>
            <w:hideMark/>
          </w:tcPr>
          <w:p w14:paraId="5B659E58"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Bologna</w:t>
            </w:r>
          </w:p>
        </w:tc>
        <w:tc>
          <w:tcPr>
            <w:tcW w:w="630" w:type="pct"/>
            <w:tcBorders>
              <w:top w:val="nil"/>
              <w:left w:val="nil"/>
              <w:bottom w:val="nil"/>
              <w:right w:val="nil"/>
            </w:tcBorders>
            <w:shd w:val="clear" w:color="auto" w:fill="auto"/>
            <w:noWrap/>
            <w:vAlign w:val="center"/>
            <w:hideMark/>
          </w:tcPr>
          <w:p w14:paraId="64788C47"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2,6</w:t>
            </w:r>
          </w:p>
        </w:tc>
        <w:tc>
          <w:tcPr>
            <w:tcW w:w="396" w:type="pct"/>
            <w:tcBorders>
              <w:top w:val="nil"/>
              <w:left w:val="nil"/>
              <w:bottom w:val="nil"/>
              <w:right w:val="nil"/>
            </w:tcBorders>
            <w:shd w:val="clear" w:color="auto" w:fill="auto"/>
            <w:vAlign w:val="center"/>
            <w:hideMark/>
          </w:tcPr>
          <w:p w14:paraId="7FAA78B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1.009</w:t>
            </w:r>
          </w:p>
        </w:tc>
        <w:tc>
          <w:tcPr>
            <w:tcW w:w="513" w:type="pct"/>
            <w:tcBorders>
              <w:top w:val="nil"/>
              <w:left w:val="nil"/>
              <w:bottom w:val="nil"/>
              <w:right w:val="single" w:sz="4" w:space="0" w:color="auto"/>
            </w:tcBorders>
            <w:shd w:val="clear" w:color="auto" w:fill="auto"/>
            <w:noWrap/>
            <w:vAlign w:val="center"/>
            <w:hideMark/>
          </w:tcPr>
          <w:p w14:paraId="49E657D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12.210</w:t>
            </w:r>
          </w:p>
        </w:tc>
        <w:tc>
          <w:tcPr>
            <w:tcW w:w="199" w:type="pct"/>
            <w:tcBorders>
              <w:top w:val="nil"/>
              <w:left w:val="nil"/>
              <w:bottom w:val="nil"/>
              <w:right w:val="nil"/>
            </w:tcBorders>
            <w:shd w:val="clear" w:color="auto" w:fill="auto"/>
            <w:vAlign w:val="center"/>
            <w:hideMark/>
          </w:tcPr>
          <w:p w14:paraId="24C52FC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67</w:t>
            </w:r>
          </w:p>
        </w:tc>
        <w:tc>
          <w:tcPr>
            <w:tcW w:w="748" w:type="pct"/>
            <w:tcBorders>
              <w:top w:val="nil"/>
              <w:left w:val="nil"/>
              <w:bottom w:val="nil"/>
              <w:right w:val="nil"/>
            </w:tcBorders>
            <w:shd w:val="clear" w:color="auto" w:fill="auto"/>
            <w:noWrap/>
            <w:vAlign w:val="center"/>
            <w:hideMark/>
          </w:tcPr>
          <w:p w14:paraId="3BC66FC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Pescara</w:t>
            </w:r>
          </w:p>
        </w:tc>
        <w:tc>
          <w:tcPr>
            <w:tcW w:w="513" w:type="pct"/>
            <w:tcBorders>
              <w:top w:val="nil"/>
              <w:left w:val="nil"/>
              <w:bottom w:val="nil"/>
              <w:right w:val="nil"/>
            </w:tcBorders>
            <w:shd w:val="clear" w:color="auto" w:fill="auto"/>
            <w:noWrap/>
            <w:vAlign w:val="center"/>
            <w:hideMark/>
          </w:tcPr>
          <w:p w14:paraId="46BB35F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nil"/>
            </w:tcBorders>
            <w:shd w:val="clear" w:color="auto" w:fill="auto"/>
            <w:vAlign w:val="center"/>
            <w:hideMark/>
          </w:tcPr>
          <w:p w14:paraId="1712AE5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86</w:t>
            </w:r>
          </w:p>
        </w:tc>
        <w:tc>
          <w:tcPr>
            <w:tcW w:w="513" w:type="pct"/>
            <w:tcBorders>
              <w:top w:val="nil"/>
              <w:left w:val="nil"/>
              <w:bottom w:val="nil"/>
              <w:right w:val="single" w:sz="4" w:space="0" w:color="auto"/>
            </w:tcBorders>
            <w:shd w:val="clear" w:color="auto" w:fill="auto"/>
            <w:noWrap/>
            <w:vAlign w:val="center"/>
            <w:hideMark/>
          </w:tcPr>
          <w:p w14:paraId="42B7C08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1.527</w:t>
            </w:r>
          </w:p>
        </w:tc>
      </w:tr>
      <w:tr w:rsidR="007E5CD9" w14:paraId="308CEDBE"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4CD199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776" w:type="pct"/>
            <w:tcBorders>
              <w:top w:val="nil"/>
              <w:left w:val="nil"/>
              <w:bottom w:val="nil"/>
              <w:right w:val="nil"/>
            </w:tcBorders>
            <w:shd w:val="clear" w:color="auto" w:fill="auto"/>
            <w:noWrap/>
            <w:vAlign w:val="center"/>
            <w:hideMark/>
          </w:tcPr>
          <w:p w14:paraId="3B5A6EF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Alessandria</w:t>
            </w:r>
          </w:p>
        </w:tc>
        <w:tc>
          <w:tcPr>
            <w:tcW w:w="630" w:type="pct"/>
            <w:tcBorders>
              <w:top w:val="nil"/>
              <w:left w:val="nil"/>
              <w:bottom w:val="nil"/>
              <w:right w:val="nil"/>
            </w:tcBorders>
            <w:shd w:val="clear" w:color="auto" w:fill="auto"/>
            <w:noWrap/>
            <w:vAlign w:val="center"/>
            <w:hideMark/>
          </w:tcPr>
          <w:p w14:paraId="176103A2"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2,5</w:t>
            </w:r>
          </w:p>
        </w:tc>
        <w:tc>
          <w:tcPr>
            <w:tcW w:w="396" w:type="pct"/>
            <w:tcBorders>
              <w:top w:val="nil"/>
              <w:left w:val="nil"/>
              <w:bottom w:val="nil"/>
              <w:right w:val="nil"/>
            </w:tcBorders>
            <w:shd w:val="clear" w:color="auto" w:fill="auto"/>
            <w:vAlign w:val="center"/>
            <w:hideMark/>
          </w:tcPr>
          <w:p w14:paraId="7FD50CE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278</w:t>
            </w:r>
          </w:p>
        </w:tc>
        <w:tc>
          <w:tcPr>
            <w:tcW w:w="513" w:type="pct"/>
            <w:tcBorders>
              <w:top w:val="nil"/>
              <w:left w:val="nil"/>
              <w:bottom w:val="nil"/>
              <w:right w:val="single" w:sz="4" w:space="0" w:color="auto"/>
            </w:tcBorders>
            <w:shd w:val="clear" w:color="auto" w:fill="auto"/>
            <w:noWrap/>
            <w:vAlign w:val="center"/>
            <w:hideMark/>
          </w:tcPr>
          <w:p w14:paraId="2B5CFCD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3.325</w:t>
            </w:r>
          </w:p>
        </w:tc>
        <w:tc>
          <w:tcPr>
            <w:tcW w:w="199" w:type="pct"/>
            <w:tcBorders>
              <w:top w:val="nil"/>
              <w:left w:val="nil"/>
              <w:bottom w:val="nil"/>
              <w:right w:val="nil"/>
            </w:tcBorders>
            <w:shd w:val="clear" w:color="auto" w:fill="auto"/>
            <w:vAlign w:val="center"/>
            <w:hideMark/>
          </w:tcPr>
          <w:p w14:paraId="295BC45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68</w:t>
            </w:r>
          </w:p>
        </w:tc>
        <w:tc>
          <w:tcPr>
            <w:tcW w:w="748" w:type="pct"/>
            <w:tcBorders>
              <w:top w:val="nil"/>
              <w:left w:val="nil"/>
              <w:bottom w:val="nil"/>
              <w:right w:val="nil"/>
            </w:tcBorders>
            <w:shd w:val="clear" w:color="auto" w:fill="auto"/>
            <w:noWrap/>
            <w:vAlign w:val="center"/>
            <w:hideMark/>
          </w:tcPr>
          <w:p w14:paraId="4088962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Sondrio</w:t>
            </w:r>
          </w:p>
        </w:tc>
        <w:tc>
          <w:tcPr>
            <w:tcW w:w="513" w:type="pct"/>
            <w:tcBorders>
              <w:top w:val="nil"/>
              <w:left w:val="nil"/>
              <w:bottom w:val="nil"/>
              <w:right w:val="nil"/>
            </w:tcBorders>
            <w:shd w:val="clear" w:color="auto" w:fill="auto"/>
            <w:noWrap/>
            <w:vAlign w:val="center"/>
            <w:hideMark/>
          </w:tcPr>
          <w:p w14:paraId="52F5076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513" w:type="pct"/>
            <w:tcBorders>
              <w:top w:val="nil"/>
              <w:left w:val="nil"/>
              <w:bottom w:val="nil"/>
              <w:right w:val="nil"/>
            </w:tcBorders>
            <w:shd w:val="clear" w:color="auto" w:fill="auto"/>
            <w:vAlign w:val="center"/>
            <w:hideMark/>
          </w:tcPr>
          <w:p w14:paraId="1D29947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55</w:t>
            </w:r>
          </w:p>
        </w:tc>
        <w:tc>
          <w:tcPr>
            <w:tcW w:w="513" w:type="pct"/>
            <w:tcBorders>
              <w:top w:val="nil"/>
              <w:left w:val="nil"/>
              <w:bottom w:val="nil"/>
              <w:right w:val="single" w:sz="4" w:space="0" w:color="auto"/>
            </w:tcBorders>
            <w:shd w:val="clear" w:color="auto" w:fill="auto"/>
            <w:noWrap/>
            <w:vAlign w:val="center"/>
            <w:hideMark/>
          </w:tcPr>
          <w:p w14:paraId="5F3287B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855</w:t>
            </w:r>
          </w:p>
        </w:tc>
      </w:tr>
      <w:tr w:rsidR="007E5CD9" w14:paraId="3ECC83CF"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2989545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w:t>
            </w:r>
          </w:p>
        </w:tc>
        <w:tc>
          <w:tcPr>
            <w:tcW w:w="776" w:type="pct"/>
            <w:tcBorders>
              <w:top w:val="nil"/>
              <w:left w:val="nil"/>
              <w:bottom w:val="nil"/>
              <w:right w:val="nil"/>
            </w:tcBorders>
            <w:shd w:val="clear" w:color="auto" w:fill="auto"/>
            <w:noWrap/>
            <w:vAlign w:val="center"/>
            <w:hideMark/>
          </w:tcPr>
          <w:p w14:paraId="1475379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Chieti</w:t>
            </w:r>
          </w:p>
        </w:tc>
        <w:tc>
          <w:tcPr>
            <w:tcW w:w="630" w:type="pct"/>
            <w:tcBorders>
              <w:top w:val="nil"/>
              <w:left w:val="nil"/>
              <w:bottom w:val="nil"/>
              <w:right w:val="nil"/>
            </w:tcBorders>
            <w:shd w:val="clear" w:color="auto" w:fill="auto"/>
            <w:noWrap/>
            <w:vAlign w:val="center"/>
            <w:hideMark/>
          </w:tcPr>
          <w:p w14:paraId="6FE184B9"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2,5</w:t>
            </w:r>
          </w:p>
        </w:tc>
        <w:tc>
          <w:tcPr>
            <w:tcW w:w="396" w:type="pct"/>
            <w:tcBorders>
              <w:top w:val="nil"/>
              <w:left w:val="nil"/>
              <w:bottom w:val="nil"/>
              <w:right w:val="nil"/>
            </w:tcBorders>
            <w:shd w:val="clear" w:color="auto" w:fill="auto"/>
            <w:vAlign w:val="center"/>
            <w:hideMark/>
          </w:tcPr>
          <w:p w14:paraId="39AD9F4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225</w:t>
            </w:r>
          </w:p>
        </w:tc>
        <w:tc>
          <w:tcPr>
            <w:tcW w:w="513" w:type="pct"/>
            <w:tcBorders>
              <w:top w:val="nil"/>
              <w:left w:val="nil"/>
              <w:bottom w:val="nil"/>
              <w:right w:val="single" w:sz="4" w:space="0" w:color="auto"/>
            </w:tcBorders>
            <w:shd w:val="clear" w:color="auto" w:fill="auto"/>
            <w:noWrap/>
            <w:vAlign w:val="center"/>
            <w:hideMark/>
          </w:tcPr>
          <w:p w14:paraId="54C31F6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3.925</w:t>
            </w:r>
          </w:p>
        </w:tc>
        <w:tc>
          <w:tcPr>
            <w:tcW w:w="199" w:type="pct"/>
            <w:tcBorders>
              <w:top w:val="nil"/>
              <w:left w:val="nil"/>
              <w:bottom w:val="nil"/>
              <w:right w:val="nil"/>
            </w:tcBorders>
            <w:shd w:val="clear" w:color="auto" w:fill="auto"/>
            <w:vAlign w:val="center"/>
            <w:hideMark/>
          </w:tcPr>
          <w:p w14:paraId="5C98CBB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69</w:t>
            </w:r>
          </w:p>
        </w:tc>
        <w:tc>
          <w:tcPr>
            <w:tcW w:w="748" w:type="pct"/>
            <w:tcBorders>
              <w:top w:val="nil"/>
              <w:left w:val="nil"/>
              <w:bottom w:val="nil"/>
              <w:right w:val="nil"/>
            </w:tcBorders>
            <w:shd w:val="clear" w:color="auto" w:fill="auto"/>
            <w:noWrap/>
            <w:vAlign w:val="center"/>
            <w:hideMark/>
          </w:tcPr>
          <w:p w14:paraId="6CCC441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Matera</w:t>
            </w:r>
          </w:p>
        </w:tc>
        <w:tc>
          <w:tcPr>
            <w:tcW w:w="513" w:type="pct"/>
            <w:tcBorders>
              <w:top w:val="nil"/>
              <w:left w:val="nil"/>
              <w:bottom w:val="nil"/>
              <w:right w:val="nil"/>
            </w:tcBorders>
            <w:shd w:val="clear" w:color="auto" w:fill="auto"/>
            <w:noWrap/>
            <w:vAlign w:val="center"/>
            <w:hideMark/>
          </w:tcPr>
          <w:p w14:paraId="735DC01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513" w:type="pct"/>
            <w:tcBorders>
              <w:top w:val="nil"/>
              <w:left w:val="nil"/>
              <w:bottom w:val="nil"/>
              <w:right w:val="nil"/>
            </w:tcBorders>
            <w:shd w:val="clear" w:color="auto" w:fill="auto"/>
            <w:vAlign w:val="center"/>
            <w:hideMark/>
          </w:tcPr>
          <w:p w14:paraId="6E9EE4A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41</w:t>
            </w:r>
          </w:p>
        </w:tc>
        <w:tc>
          <w:tcPr>
            <w:tcW w:w="513" w:type="pct"/>
            <w:tcBorders>
              <w:top w:val="nil"/>
              <w:left w:val="nil"/>
              <w:bottom w:val="nil"/>
              <w:right w:val="single" w:sz="4" w:space="0" w:color="auto"/>
            </w:tcBorders>
            <w:shd w:val="clear" w:color="auto" w:fill="auto"/>
            <w:noWrap/>
            <w:vAlign w:val="center"/>
            <w:hideMark/>
          </w:tcPr>
          <w:p w14:paraId="60B5F03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694</w:t>
            </w:r>
          </w:p>
        </w:tc>
      </w:tr>
      <w:tr w:rsidR="007E5CD9" w14:paraId="38BF242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46E9674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16</w:t>
            </w:r>
          </w:p>
        </w:tc>
        <w:tc>
          <w:tcPr>
            <w:tcW w:w="776" w:type="pct"/>
            <w:tcBorders>
              <w:top w:val="nil"/>
              <w:left w:val="nil"/>
              <w:bottom w:val="nil"/>
              <w:right w:val="nil"/>
            </w:tcBorders>
            <w:shd w:val="clear" w:color="auto" w:fill="auto"/>
            <w:noWrap/>
            <w:vAlign w:val="center"/>
            <w:hideMark/>
          </w:tcPr>
          <w:p w14:paraId="032BE8C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Lodi</w:t>
            </w:r>
          </w:p>
        </w:tc>
        <w:tc>
          <w:tcPr>
            <w:tcW w:w="630" w:type="pct"/>
            <w:tcBorders>
              <w:top w:val="nil"/>
              <w:left w:val="nil"/>
              <w:bottom w:val="nil"/>
              <w:right w:val="nil"/>
            </w:tcBorders>
            <w:shd w:val="clear" w:color="auto" w:fill="auto"/>
            <w:noWrap/>
            <w:vAlign w:val="center"/>
            <w:hideMark/>
          </w:tcPr>
          <w:p w14:paraId="468E2044"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2,5</w:t>
            </w:r>
          </w:p>
        </w:tc>
        <w:tc>
          <w:tcPr>
            <w:tcW w:w="396" w:type="pct"/>
            <w:tcBorders>
              <w:top w:val="nil"/>
              <w:left w:val="nil"/>
              <w:bottom w:val="nil"/>
              <w:right w:val="nil"/>
            </w:tcBorders>
            <w:shd w:val="clear" w:color="auto" w:fill="auto"/>
            <w:vAlign w:val="center"/>
            <w:hideMark/>
          </w:tcPr>
          <w:p w14:paraId="5578A1D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145</w:t>
            </w:r>
          </w:p>
        </w:tc>
        <w:tc>
          <w:tcPr>
            <w:tcW w:w="513" w:type="pct"/>
            <w:tcBorders>
              <w:top w:val="nil"/>
              <w:left w:val="nil"/>
              <w:bottom w:val="nil"/>
              <w:right w:val="single" w:sz="4" w:space="0" w:color="auto"/>
            </w:tcBorders>
            <w:shd w:val="clear" w:color="auto" w:fill="auto"/>
            <w:noWrap/>
            <w:vAlign w:val="center"/>
            <w:hideMark/>
          </w:tcPr>
          <w:p w14:paraId="0FE60E2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1.793</w:t>
            </w:r>
          </w:p>
        </w:tc>
        <w:tc>
          <w:tcPr>
            <w:tcW w:w="199" w:type="pct"/>
            <w:tcBorders>
              <w:top w:val="nil"/>
              <w:left w:val="nil"/>
              <w:bottom w:val="nil"/>
              <w:right w:val="nil"/>
            </w:tcBorders>
            <w:shd w:val="clear" w:color="auto" w:fill="auto"/>
            <w:vAlign w:val="center"/>
            <w:hideMark/>
          </w:tcPr>
          <w:p w14:paraId="07BA8FF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70</w:t>
            </w:r>
          </w:p>
        </w:tc>
        <w:tc>
          <w:tcPr>
            <w:tcW w:w="748" w:type="pct"/>
            <w:tcBorders>
              <w:top w:val="nil"/>
              <w:left w:val="nil"/>
              <w:bottom w:val="nil"/>
              <w:right w:val="nil"/>
            </w:tcBorders>
            <w:shd w:val="clear" w:color="auto" w:fill="auto"/>
            <w:noWrap/>
            <w:vAlign w:val="center"/>
            <w:hideMark/>
          </w:tcPr>
          <w:p w14:paraId="1B32CD3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Latina</w:t>
            </w:r>
          </w:p>
        </w:tc>
        <w:tc>
          <w:tcPr>
            <w:tcW w:w="513" w:type="pct"/>
            <w:tcBorders>
              <w:top w:val="nil"/>
              <w:left w:val="nil"/>
              <w:bottom w:val="nil"/>
              <w:right w:val="nil"/>
            </w:tcBorders>
            <w:shd w:val="clear" w:color="auto" w:fill="auto"/>
            <w:noWrap/>
            <w:vAlign w:val="center"/>
            <w:hideMark/>
          </w:tcPr>
          <w:p w14:paraId="06F80EA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513" w:type="pct"/>
            <w:tcBorders>
              <w:top w:val="nil"/>
              <w:left w:val="nil"/>
              <w:bottom w:val="nil"/>
              <w:right w:val="nil"/>
            </w:tcBorders>
            <w:shd w:val="clear" w:color="auto" w:fill="auto"/>
            <w:vAlign w:val="center"/>
            <w:hideMark/>
          </w:tcPr>
          <w:p w14:paraId="7555E0D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135</w:t>
            </w:r>
          </w:p>
        </w:tc>
        <w:tc>
          <w:tcPr>
            <w:tcW w:w="513" w:type="pct"/>
            <w:tcBorders>
              <w:top w:val="nil"/>
              <w:left w:val="nil"/>
              <w:bottom w:val="nil"/>
              <w:right w:val="single" w:sz="4" w:space="0" w:color="auto"/>
            </w:tcBorders>
            <w:shd w:val="clear" w:color="auto" w:fill="auto"/>
            <w:noWrap/>
            <w:vAlign w:val="center"/>
            <w:hideMark/>
          </w:tcPr>
          <w:p w14:paraId="7A9ECA2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2.235</w:t>
            </w:r>
          </w:p>
        </w:tc>
      </w:tr>
      <w:tr w:rsidR="007E5CD9" w14:paraId="5144C6F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7DA8CC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776" w:type="pct"/>
            <w:tcBorders>
              <w:top w:val="nil"/>
              <w:left w:val="nil"/>
              <w:bottom w:val="nil"/>
              <w:right w:val="nil"/>
            </w:tcBorders>
            <w:shd w:val="clear" w:color="auto" w:fill="auto"/>
            <w:noWrap/>
            <w:vAlign w:val="center"/>
            <w:hideMark/>
          </w:tcPr>
          <w:p w14:paraId="3656EF3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Udine</w:t>
            </w:r>
          </w:p>
        </w:tc>
        <w:tc>
          <w:tcPr>
            <w:tcW w:w="630" w:type="pct"/>
            <w:tcBorders>
              <w:top w:val="nil"/>
              <w:left w:val="nil"/>
              <w:bottom w:val="nil"/>
              <w:right w:val="nil"/>
            </w:tcBorders>
            <w:shd w:val="clear" w:color="auto" w:fill="auto"/>
            <w:noWrap/>
            <w:vAlign w:val="center"/>
            <w:hideMark/>
          </w:tcPr>
          <w:p w14:paraId="402379FA"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2,4</w:t>
            </w:r>
          </w:p>
        </w:tc>
        <w:tc>
          <w:tcPr>
            <w:tcW w:w="396" w:type="pct"/>
            <w:tcBorders>
              <w:top w:val="nil"/>
              <w:left w:val="nil"/>
              <w:bottom w:val="nil"/>
              <w:right w:val="nil"/>
            </w:tcBorders>
            <w:shd w:val="clear" w:color="auto" w:fill="auto"/>
            <w:vAlign w:val="center"/>
            <w:hideMark/>
          </w:tcPr>
          <w:p w14:paraId="2C0B4EB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369</w:t>
            </w:r>
          </w:p>
        </w:tc>
        <w:tc>
          <w:tcPr>
            <w:tcW w:w="513" w:type="pct"/>
            <w:tcBorders>
              <w:top w:val="nil"/>
              <w:left w:val="nil"/>
              <w:bottom w:val="nil"/>
              <w:right w:val="single" w:sz="4" w:space="0" w:color="auto"/>
            </w:tcBorders>
            <w:shd w:val="clear" w:color="auto" w:fill="auto"/>
            <w:noWrap/>
            <w:vAlign w:val="center"/>
            <w:hideMark/>
          </w:tcPr>
          <w:p w14:paraId="48D8066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5.388</w:t>
            </w:r>
          </w:p>
        </w:tc>
        <w:tc>
          <w:tcPr>
            <w:tcW w:w="199" w:type="pct"/>
            <w:tcBorders>
              <w:top w:val="nil"/>
              <w:left w:val="nil"/>
              <w:bottom w:val="nil"/>
              <w:right w:val="nil"/>
            </w:tcBorders>
            <w:shd w:val="clear" w:color="auto" w:fill="auto"/>
            <w:vAlign w:val="center"/>
            <w:hideMark/>
          </w:tcPr>
          <w:p w14:paraId="227B105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71</w:t>
            </w:r>
          </w:p>
        </w:tc>
        <w:tc>
          <w:tcPr>
            <w:tcW w:w="748" w:type="pct"/>
            <w:tcBorders>
              <w:top w:val="nil"/>
              <w:left w:val="nil"/>
              <w:bottom w:val="nil"/>
              <w:right w:val="nil"/>
            </w:tcBorders>
            <w:shd w:val="clear" w:color="auto" w:fill="auto"/>
            <w:noWrap/>
            <w:vAlign w:val="center"/>
            <w:hideMark/>
          </w:tcPr>
          <w:p w14:paraId="662E886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Napoli</w:t>
            </w:r>
          </w:p>
        </w:tc>
        <w:tc>
          <w:tcPr>
            <w:tcW w:w="513" w:type="pct"/>
            <w:tcBorders>
              <w:top w:val="nil"/>
              <w:left w:val="nil"/>
              <w:bottom w:val="nil"/>
              <w:right w:val="nil"/>
            </w:tcBorders>
            <w:shd w:val="clear" w:color="auto" w:fill="auto"/>
            <w:noWrap/>
            <w:vAlign w:val="center"/>
            <w:hideMark/>
          </w:tcPr>
          <w:p w14:paraId="2234F85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513" w:type="pct"/>
            <w:tcBorders>
              <w:top w:val="nil"/>
              <w:left w:val="nil"/>
              <w:bottom w:val="nil"/>
              <w:right w:val="nil"/>
            </w:tcBorders>
            <w:shd w:val="clear" w:color="auto" w:fill="auto"/>
            <w:vAlign w:val="center"/>
            <w:hideMark/>
          </w:tcPr>
          <w:p w14:paraId="65272E2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582</w:t>
            </w:r>
          </w:p>
        </w:tc>
        <w:tc>
          <w:tcPr>
            <w:tcW w:w="513" w:type="pct"/>
            <w:tcBorders>
              <w:top w:val="nil"/>
              <w:left w:val="nil"/>
              <w:bottom w:val="nil"/>
              <w:right w:val="single" w:sz="4" w:space="0" w:color="auto"/>
            </w:tcBorders>
            <w:shd w:val="clear" w:color="auto" w:fill="auto"/>
            <w:noWrap/>
            <w:vAlign w:val="center"/>
            <w:hideMark/>
          </w:tcPr>
          <w:p w14:paraId="2B21F87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10.374</w:t>
            </w:r>
          </w:p>
        </w:tc>
      </w:tr>
      <w:tr w:rsidR="007E5CD9" w14:paraId="4023988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691C93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18</w:t>
            </w:r>
          </w:p>
        </w:tc>
        <w:tc>
          <w:tcPr>
            <w:tcW w:w="776" w:type="pct"/>
            <w:tcBorders>
              <w:top w:val="nil"/>
              <w:left w:val="nil"/>
              <w:bottom w:val="nil"/>
              <w:right w:val="nil"/>
            </w:tcBorders>
            <w:shd w:val="clear" w:color="auto" w:fill="auto"/>
            <w:noWrap/>
            <w:vAlign w:val="center"/>
            <w:hideMark/>
          </w:tcPr>
          <w:p w14:paraId="31E255B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Pordenone</w:t>
            </w:r>
          </w:p>
        </w:tc>
        <w:tc>
          <w:tcPr>
            <w:tcW w:w="630" w:type="pct"/>
            <w:tcBorders>
              <w:top w:val="nil"/>
              <w:left w:val="nil"/>
              <w:bottom w:val="nil"/>
              <w:right w:val="nil"/>
            </w:tcBorders>
            <w:shd w:val="clear" w:color="auto" w:fill="auto"/>
            <w:noWrap/>
            <w:vAlign w:val="center"/>
            <w:hideMark/>
          </w:tcPr>
          <w:p w14:paraId="52FF59E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2,4</w:t>
            </w:r>
          </w:p>
        </w:tc>
        <w:tc>
          <w:tcPr>
            <w:tcW w:w="396" w:type="pct"/>
            <w:tcBorders>
              <w:top w:val="nil"/>
              <w:left w:val="nil"/>
              <w:bottom w:val="nil"/>
              <w:right w:val="nil"/>
            </w:tcBorders>
            <w:shd w:val="clear" w:color="auto" w:fill="auto"/>
            <w:vAlign w:val="center"/>
            <w:hideMark/>
          </w:tcPr>
          <w:p w14:paraId="29288F2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216</w:t>
            </w:r>
          </w:p>
        </w:tc>
        <w:tc>
          <w:tcPr>
            <w:tcW w:w="513" w:type="pct"/>
            <w:tcBorders>
              <w:top w:val="nil"/>
              <w:left w:val="nil"/>
              <w:bottom w:val="nil"/>
              <w:right w:val="single" w:sz="4" w:space="0" w:color="auto"/>
            </w:tcBorders>
            <w:shd w:val="clear" w:color="auto" w:fill="auto"/>
            <w:noWrap/>
            <w:vAlign w:val="center"/>
            <w:hideMark/>
          </w:tcPr>
          <w:p w14:paraId="14092A7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3.213</w:t>
            </w:r>
          </w:p>
        </w:tc>
        <w:tc>
          <w:tcPr>
            <w:tcW w:w="199" w:type="pct"/>
            <w:tcBorders>
              <w:top w:val="nil"/>
              <w:left w:val="nil"/>
              <w:bottom w:val="nil"/>
              <w:right w:val="nil"/>
            </w:tcBorders>
            <w:shd w:val="clear" w:color="auto" w:fill="auto"/>
            <w:vAlign w:val="center"/>
            <w:hideMark/>
          </w:tcPr>
          <w:p w14:paraId="3EAE891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72</w:t>
            </w:r>
          </w:p>
        </w:tc>
        <w:tc>
          <w:tcPr>
            <w:tcW w:w="748" w:type="pct"/>
            <w:tcBorders>
              <w:top w:val="nil"/>
              <w:left w:val="nil"/>
              <w:bottom w:val="nil"/>
              <w:right w:val="nil"/>
            </w:tcBorders>
            <w:shd w:val="clear" w:color="auto" w:fill="auto"/>
            <w:noWrap/>
            <w:vAlign w:val="center"/>
            <w:hideMark/>
          </w:tcPr>
          <w:p w14:paraId="48CD44B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La Spezia</w:t>
            </w:r>
          </w:p>
        </w:tc>
        <w:tc>
          <w:tcPr>
            <w:tcW w:w="513" w:type="pct"/>
            <w:tcBorders>
              <w:top w:val="nil"/>
              <w:left w:val="nil"/>
              <w:bottom w:val="nil"/>
              <w:right w:val="nil"/>
            </w:tcBorders>
            <w:shd w:val="clear" w:color="auto" w:fill="auto"/>
            <w:noWrap/>
            <w:vAlign w:val="center"/>
            <w:hideMark/>
          </w:tcPr>
          <w:p w14:paraId="05D1FDC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w:t>
            </w:r>
            <w:r>
              <w:rPr>
                <w:rFonts w:asciiTheme="minorHAnsi" w:hAnsiTheme="minorHAnsi" w:cstheme="minorHAnsi"/>
                <w:color w:val="000000"/>
                <w:sz w:val="16"/>
                <w:szCs w:val="16"/>
              </w:rPr>
              <w:t>,0</w:t>
            </w:r>
          </w:p>
        </w:tc>
        <w:tc>
          <w:tcPr>
            <w:tcW w:w="513" w:type="pct"/>
            <w:tcBorders>
              <w:top w:val="nil"/>
              <w:left w:val="nil"/>
              <w:bottom w:val="nil"/>
              <w:right w:val="nil"/>
            </w:tcBorders>
            <w:shd w:val="clear" w:color="auto" w:fill="auto"/>
            <w:vAlign w:val="center"/>
            <w:hideMark/>
          </w:tcPr>
          <w:p w14:paraId="6401278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67</w:t>
            </w:r>
          </w:p>
        </w:tc>
        <w:tc>
          <w:tcPr>
            <w:tcW w:w="513" w:type="pct"/>
            <w:tcBorders>
              <w:top w:val="nil"/>
              <w:left w:val="nil"/>
              <w:bottom w:val="nil"/>
              <w:right w:val="single" w:sz="4" w:space="0" w:color="auto"/>
            </w:tcBorders>
            <w:shd w:val="clear" w:color="auto" w:fill="auto"/>
            <w:noWrap/>
            <w:vAlign w:val="center"/>
            <w:hideMark/>
          </w:tcPr>
          <w:p w14:paraId="1B55A83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935</w:t>
            </w:r>
          </w:p>
        </w:tc>
      </w:tr>
      <w:tr w:rsidR="007E5CD9" w14:paraId="2B5309BF"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09F5C9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19</w:t>
            </w:r>
          </w:p>
        </w:tc>
        <w:tc>
          <w:tcPr>
            <w:tcW w:w="776" w:type="pct"/>
            <w:tcBorders>
              <w:top w:val="nil"/>
              <w:left w:val="nil"/>
              <w:bottom w:val="nil"/>
              <w:right w:val="nil"/>
            </w:tcBorders>
            <w:shd w:val="clear" w:color="auto" w:fill="auto"/>
            <w:noWrap/>
            <w:vAlign w:val="center"/>
            <w:hideMark/>
          </w:tcPr>
          <w:p w14:paraId="6CB0F09D"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Novara</w:t>
            </w:r>
          </w:p>
        </w:tc>
        <w:tc>
          <w:tcPr>
            <w:tcW w:w="630" w:type="pct"/>
            <w:tcBorders>
              <w:top w:val="nil"/>
              <w:left w:val="nil"/>
              <w:bottom w:val="nil"/>
              <w:right w:val="nil"/>
            </w:tcBorders>
            <w:shd w:val="clear" w:color="auto" w:fill="auto"/>
            <w:noWrap/>
            <w:vAlign w:val="center"/>
            <w:hideMark/>
          </w:tcPr>
          <w:p w14:paraId="5B0BA15B"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2,3</w:t>
            </w:r>
          </w:p>
        </w:tc>
        <w:tc>
          <w:tcPr>
            <w:tcW w:w="396" w:type="pct"/>
            <w:tcBorders>
              <w:top w:val="nil"/>
              <w:left w:val="nil"/>
              <w:bottom w:val="nil"/>
              <w:right w:val="nil"/>
            </w:tcBorders>
            <w:shd w:val="clear" w:color="auto" w:fill="auto"/>
            <w:vAlign w:val="center"/>
            <w:hideMark/>
          </w:tcPr>
          <w:p w14:paraId="683A16A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246</w:t>
            </w:r>
          </w:p>
        </w:tc>
        <w:tc>
          <w:tcPr>
            <w:tcW w:w="513" w:type="pct"/>
            <w:tcBorders>
              <w:top w:val="nil"/>
              <w:left w:val="nil"/>
              <w:bottom w:val="nil"/>
              <w:right w:val="single" w:sz="4" w:space="0" w:color="auto"/>
            </w:tcBorders>
            <w:shd w:val="clear" w:color="auto" w:fill="auto"/>
            <w:noWrap/>
            <w:vAlign w:val="center"/>
            <w:hideMark/>
          </w:tcPr>
          <w:p w14:paraId="17848C9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3.187</w:t>
            </w:r>
          </w:p>
        </w:tc>
        <w:tc>
          <w:tcPr>
            <w:tcW w:w="199" w:type="pct"/>
            <w:tcBorders>
              <w:top w:val="nil"/>
              <w:left w:val="nil"/>
              <w:bottom w:val="nil"/>
              <w:right w:val="nil"/>
            </w:tcBorders>
            <w:shd w:val="clear" w:color="auto" w:fill="auto"/>
            <w:vAlign w:val="center"/>
            <w:hideMark/>
          </w:tcPr>
          <w:p w14:paraId="5311667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73</w:t>
            </w:r>
          </w:p>
        </w:tc>
        <w:tc>
          <w:tcPr>
            <w:tcW w:w="748" w:type="pct"/>
            <w:tcBorders>
              <w:top w:val="nil"/>
              <w:left w:val="nil"/>
              <w:bottom w:val="nil"/>
              <w:right w:val="nil"/>
            </w:tcBorders>
            <w:shd w:val="clear" w:color="auto" w:fill="auto"/>
            <w:noWrap/>
            <w:vAlign w:val="center"/>
            <w:hideMark/>
          </w:tcPr>
          <w:p w14:paraId="5D951AF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Salerno</w:t>
            </w:r>
          </w:p>
        </w:tc>
        <w:tc>
          <w:tcPr>
            <w:tcW w:w="513" w:type="pct"/>
            <w:tcBorders>
              <w:top w:val="nil"/>
              <w:left w:val="nil"/>
              <w:bottom w:val="nil"/>
              <w:right w:val="nil"/>
            </w:tcBorders>
            <w:shd w:val="clear" w:color="auto" w:fill="auto"/>
            <w:noWrap/>
            <w:vAlign w:val="center"/>
            <w:hideMark/>
          </w:tcPr>
          <w:p w14:paraId="3C37EB2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w:t>
            </w:r>
            <w:r>
              <w:rPr>
                <w:rFonts w:asciiTheme="minorHAnsi" w:hAnsiTheme="minorHAnsi" w:cstheme="minorHAnsi"/>
                <w:color w:val="000000"/>
                <w:sz w:val="16"/>
                <w:szCs w:val="16"/>
              </w:rPr>
              <w:t>,0</w:t>
            </w:r>
          </w:p>
        </w:tc>
        <w:tc>
          <w:tcPr>
            <w:tcW w:w="513" w:type="pct"/>
            <w:tcBorders>
              <w:top w:val="nil"/>
              <w:left w:val="nil"/>
              <w:bottom w:val="nil"/>
              <w:right w:val="nil"/>
            </w:tcBorders>
            <w:shd w:val="clear" w:color="auto" w:fill="auto"/>
            <w:vAlign w:val="center"/>
            <w:hideMark/>
          </w:tcPr>
          <w:p w14:paraId="4845930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199</w:t>
            </w:r>
          </w:p>
        </w:tc>
        <w:tc>
          <w:tcPr>
            <w:tcW w:w="513" w:type="pct"/>
            <w:tcBorders>
              <w:top w:val="nil"/>
              <w:left w:val="nil"/>
              <w:bottom w:val="nil"/>
              <w:right w:val="single" w:sz="4" w:space="0" w:color="auto"/>
            </w:tcBorders>
            <w:shd w:val="clear" w:color="auto" w:fill="auto"/>
            <w:noWrap/>
            <w:vAlign w:val="center"/>
            <w:hideMark/>
          </w:tcPr>
          <w:p w14:paraId="30258B0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4.268</w:t>
            </w:r>
          </w:p>
        </w:tc>
      </w:tr>
      <w:tr w:rsidR="007E5CD9" w14:paraId="5DA0B2B2"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2BA9B07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w:t>
            </w:r>
          </w:p>
        </w:tc>
        <w:tc>
          <w:tcPr>
            <w:tcW w:w="776" w:type="pct"/>
            <w:tcBorders>
              <w:top w:val="nil"/>
              <w:left w:val="nil"/>
              <w:bottom w:val="nil"/>
              <w:right w:val="nil"/>
            </w:tcBorders>
            <w:shd w:val="clear" w:color="auto" w:fill="auto"/>
            <w:noWrap/>
            <w:vAlign w:val="center"/>
            <w:hideMark/>
          </w:tcPr>
          <w:p w14:paraId="27E2A08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Piacenza</w:t>
            </w:r>
          </w:p>
        </w:tc>
        <w:tc>
          <w:tcPr>
            <w:tcW w:w="630" w:type="pct"/>
            <w:tcBorders>
              <w:top w:val="nil"/>
              <w:left w:val="nil"/>
              <w:bottom w:val="nil"/>
              <w:right w:val="nil"/>
            </w:tcBorders>
            <w:shd w:val="clear" w:color="auto" w:fill="auto"/>
            <w:noWrap/>
            <w:vAlign w:val="center"/>
            <w:hideMark/>
          </w:tcPr>
          <w:p w14:paraId="3C359E88"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2,3</w:t>
            </w:r>
          </w:p>
        </w:tc>
        <w:tc>
          <w:tcPr>
            <w:tcW w:w="396" w:type="pct"/>
            <w:tcBorders>
              <w:top w:val="nil"/>
              <w:left w:val="nil"/>
              <w:bottom w:val="nil"/>
              <w:right w:val="nil"/>
            </w:tcBorders>
            <w:shd w:val="clear" w:color="auto" w:fill="auto"/>
            <w:vAlign w:val="center"/>
            <w:hideMark/>
          </w:tcPr>
          <w:p w14:paraId="700F9D6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210</w:t>
            </w:r>
          </w:p>
        </w:tc>
        <w:tc>
          <w:tcPr>
            <w:tcW w:w="513" w:type="pct"/>
            <w:tcBorders>
              <w:top w:val="nil"/>
              <w:left w:val="nil"/>
              <w:bottom w:val="nil"/>
              <w:right w:val="single" w:sz="4" w:space="0" w:color="auto"/>
            </w:tcBorders>
            <w:shd w:val="clear" w:color="auto" w:fill="auto"/>
            <w:noWrap/>
            <w:vAlign w:val="center"/>
            <w:hideMark/>
          </w:tcPr>
          <w:p w14:paraId="2217262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2.950</w:t>
            </w:r>
          </w:p>
        </w:tc>
        <w:tc>
          <w:tcPr>
            <w:tcW w:w="199" w:type="pct"/>
            <w:tcBorders>
              <w:top w:val="nil"/>
              <w:left w:val="nil"/>
              <w:bottom w:val="nil"/>
              <w:right w:val="nil"/>
            </w:tcBorders>
            <w:shd w:val="clear" w:color="auto" w:fill="auto"/>
            <w:vAlign w:val="center"/>
            <w:hideMark/>
          </w:tcPr>
          <w:p w14:paraId="6D1F91F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74</w:t>
            </w:r>
          </w:p>
        </w:tc>
        <w:tc>
          <w:tcPr>
            <w:tcW w:w="748" w:type="pct"/>
            <w:tcBorders>
              <w:top w:val="nil"/>
              <w:left w:val="nil"/>
              <w:bottom w:val="nil"/>
              <w:right w:val="nil"/>
            </w:tcBorders>
            <w:shd w:val="clear" w:color="auto" w:fill="auto"/>
            <w:noWrap/>
            <w:vAlign w:val="center"/>
            <w:hideMark/>
          </w:tcPr>
          <w:p w14:paraId="6F307F5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L'Aquila</w:t>
            </w:r>
          </w:p>
        </w:tc>
        <w:tc>
          <w:tcPr>
            <w:tcW w:w="513" w:type="pct"/>
            <w:tcBorders>
              <w:top w:val="nil"/>
              <w:left w:val="nil"/>
              <w:bottom w:val="nil"/>
              <w:right w:val="nil"/>
            </w:tcBorders>
            <w:shd w:val="clear" w:color="auto" w:fill="auto"/>
            <w:noWrap/>
            <w:vAlign w:val="center"/>
            <w:hideMark/>
          </w:tcPr>
          <w:p w14:paraId="3292CE5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w:t>
            </w:r>
            <w:r>
              <w:rPr>
                <w:rFonts w:asciiTheme="minorHAnsi" w:hAnsiTheme="minorHAnsi" w:cstheme="minorHAnsi"/>
                <w:color w:val="000000"/>
                <w:sz w:val="16"/>
                <w:szCs w:val="16"/>
              </w:rPr>
              <w:t>,0</w:t>
            </w:r>
          </w:p>
        </w:tc>
        <w:tc>
          <w:tcPr>
            <w:tcW w:w="513" w:type="pct"/>
            <w:tcBorders>
              <w:top w:val="nil"/>
              <w:left w:val="nil"/>
              <w:bottom w:val="nil"/>
              <w:right w:val="nil"/>
            </w:tcBorders>
            <w:shd w:val="clear" w:color="auto" w:fill="auto"/>
            <w:vAlign w:val="center"/>
            <w:hideMark/>
          </w:tcPr>
          <w:p w14:paraId="45033C1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69</w:t>
            </w:r>
          </w:p>
        </w:tc>
        <w:tc>
          <w:tcPr>
            <w:tcW w:w="513" w:type="pct"/>
            <w:tcBorders>
              <w:top w:val="nil"/>
              <w:left w:val="nil"/>
              <w:bottom w:val="nil"/>
              <w:right w:val="single" w:sz="4" w:space="0" w:color="auto"/>
            </w:tcBorders>
            <w:shd w:val="clear" w:color="auto" w:fill="auto"/>
            <w:noWrap/>
            <w:vAlign w:val="center"/>
            <w:hideMark/>
          </w:tcPr>
          <w:p w14:paraId="28263A8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1.318</w:t>
            </w:r>
          </w:p>
        </w:tc>
      </w:tr>
      <w:tr w:rsidR="007E5CD9" w14:paraId="72C4B824"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8F44C7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w:t>
            </w:r>
          </w:p>
        </w:tc>
        <w:tc>
          <w:tcPr>
            <w:tcW w:w="776" w:type="pct"/>
            <w:tcBorders>
              <w:top w:val="nil"/>
              <w:left w:val="nil"/>
              <w:bottom w:val="nil"/>
              <w:right w:val="nil"/>
            </w:tcBorders>
            <w:shd w:val="clear" w:color="auto" w:fill="auto"/>
            <w:noWrap/>
            <w:vAlign w:val="center"/>
            <w:hideMark/>
          </w:tcPr>
          <w:p w14:paraId="4F25C64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Cuneo</w:t>
            </w:r>
          </w:p>
        </w:tc>
        <w:tc>
          <w:tcPr>
            <w:tcW w:w="630" w:type="pct"/>
            <w:tcBorders>
              <w:top w:val="nil"/>
              <w:left w:val="nil"/>
              <w:bottom w:val="nil"/>
              <w:right w:val="nil"/>
            </w:tcBorders>
            <w:shd w:val="clear" w:color="auto" w:fill="auto"/>
            <w:noWrap/>
            <w:vAlign w:val="center"/>
            <w:hideMark/>
          </w:tcPr>
          <w:p w14:paraId="77352873"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2,3</w:t>
            </w:r>
          </w:p>
        </w:tc>
        <w:tc>
          <w:tcPr>
            <w:tcW w:w="396" w:type="pct"/>
            <w:tcBorders>
              <w:top w:val="nil"/>
              <w:left w:val="nil"/>
              <w:bottom w:val="nil"/>
              <w:right w:val="nil"/>
            </w:tcBorders>
            <w:shd w:val="clear" w:color="auto" w:fill="auto"/>
            <w:vAlign w:val="center"/>
            <w:hideMark/>
          </w:tcPr>
          <w:p w14:paraId="4D5DB19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407</w:t>
            </w:r>
          </w:p>
        </w:tc>
        <w:tc>
          <w:tcPr>
            <w:tcW w:w="513" w:type="pct"/>
            <w:tcBorders>
              <w:top w:val="nil"/>
              <w:left w:val="nil"/>
              <w:bottom w:val="nil"/>
              <w:right w:val="single" w:sz="4" w:space="0" w:color="auto"/>
            </w:tcBorders>
            <w:shd w:val="clear" w:color="auto" w:fill="auto"/>
            <w:noWrap/>
            <w:vAlign w:val="center"/>
            <w:hideMark/>
          </w:tcPr>
          <w:p w14:paraId="1E7405B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6.096</w:t>
            </w:r>
          </w:p>
        </w:tc>
        <w:tc>
          <w:tcPr>
            <w:tcW w:w="199" w:type="pct"/>
            <w:tcBorders>
              <w:top w:val="nil"/>
              <w:left w:val="nil"/>
              <w:bottom w:val="nil"/>
              <w:right w:val="nil"/>
            </w:tcBorders>
            <w:shd w:val="clear" w:color="auto" w:fill="auto"/>
            <w:vAlign w:val="center"/>
            <w:hideMark/>
          </w:tcPr>
          <w:p w14:paraId="640B247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75</w:t>
            </w:r>
          </w:p>
        </w:tc>
        <w:tc>
          <w:tcPr>
            <w:tcW w:w="748" w:type="pct"/>
            <w:tcBorders>
              <w:top w:val="nil"/>
              <w:left w:val="nil"/>
              <w:bottom w:val="nil"/>
              <w:right w:val="nil"/>
            </w:tcBorders>
            <w:shd w:val="clear" w:color="auto" w:fill="auto"/>
            <w:noWrap/>
            <w:vAlign w:val="center"/>
            <w:hideMark/>
          </w:tcPr>
          <w:p w14:paraId="1A83399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Caserta</w:t>
            </w:r>
          </w:p>
        </w:tc>
        <w:tc>
          <w:tcPr>
            <w:tcW w:w="513" w:type="pct"/>
            <w:tcBorders>
              <w:top w:val="nil"/>
              <w:left w:val="nil"/>
              <w:bottom w:val="nil"/>
              <w:right w:val="nil"/>
            </w:tcBorders>
            <w:shd w:val="clear" w:color="auto" w:fill="auto"/>
            <w:noWrap/>
            <w:vAlign w:val="center"/>
            <w:hideMark/>
          </w:tcPr>
          <w:p w14:paraId="3745CE9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0,9</w:t>
            </w:r>
          </w:p>
        </w:tc>
        <w:tc>
          <w:tcPr>
            <w:tcW w:w="513" w:type="pct"/>
            <w:tcBorders>
              <w:top w:val="nil"/>
              <w:left w:val="nil"/>
              <w:bottom w:val="nil"/>
              <w:right w:val="nil"/>
            </w:tcBorders>
            <w:shd w:val="clear" w:color="auto" w:fill="auto"/>
            <w:vAlign w:val="center"/>
            <w:hideMark/>
          </w:tcPr>
          <w:p w14:paraId="0C145F0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140</w:t>
            </w:r>
          </w:p>
        </w:tc>
        <w:tc>
          <w:tcPr>
            <w:tcW w:w="513" w:type="pct"/>
            <w:tcBorders>
              <w:top w:val="nil"/>
              <w:left w:val="nil"/>
              <w:bottom w:val="nil"/>
              <w:right w:val="single" w:sz="4" w:space="0" w:color="auto"/>
            </w:tcBorders>
            <w:shd w:val="clear" w:color="auto" w:fill="auto"/>
            <w:noWrap/>
            <w:vAlign w:val="center"/>
            <w:hideMark/>
          </w:tcPr>
          <w:p w14:paraId="048EBBB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2.846</w:t>
            </w:r>
          </w:p>
        </w:tc>
      </w:tr>
      <w:tr w:rsidR="007E5CD9" w14:paraId="6807A89C"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FD93AA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w:t>
            </w:r>
          </w:p>
        </w:tc>
        <w:tc>
          <w:tcPr>
            <w:tcW w:w="776" w:type="pct"/>
            <w:tcBorders>
              <w:top w:val="nil"/>
              <w:left w:val="nil"/>
              <w:bottom w:val="nil"/>
              <w:right w:val="nil"/>
            </w:tcBorders>
            <w:shd w:val="clear" w:color="auto" w:fill="auto"/>
            <w:noWrap/>
            <w:vAlign w:val="center"/>
            <w:hideMark/>
          </w:tcPr>
          <w:p w14:paraId="4BAC295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Como</w:t>
            </w:r>
          </w:p>
        </w:tc>
        <w:tc>
          <w:tcPr>
            <w:tcW w:w="630" w:type="pct"/>
            <w:tcBorders>
              <w:top w:val="nil"/>
              <w:left w:val="nil"/>
              <w:bottom w:val="nil"/>
              <w:right w:val="nil"/>
            </w:tcBorders>
            <w:shd w:val="clear" w:color="auto" w:fill="auto"/>
            <w:noWrap/>
            <w:vAlign w:val="center"/>
            <w:hideMark/>
          </w:tcPr>
          <w:p w14:paraId="26BB584F"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2,2</w:t>
            </w:r>
          </w:p>
        </w:tc>
        <w:tc>
          <w:tcPr>
            <w:tcW w:w="396" w:type="pct"/>
            <w:tcBorders>
              <w:top w:val="nil"/>
              <w:left w:val="nil"/>
              <w:bottom w:val="nil"/>
              <w:right w:val="nil"/>
            </w:tcBorders>
            <w:shd w:val="clear" w:color="auto" w:fill="auto"/>
            <w:vAlign w:val="center"/>
            <w:hideMark/>
          </w:tcPr>
          <w:p w14:paraId="7C3796C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353</w:t>
            </w:r>
          </w:p>
        </w:tc>
        <w:tc>
          <w:tcPr>
            <w:tcW w:w="513" w:type="pct"/>
            <w:tcBorders>
              <w:top w:val="nil"/>
              <w:left w:val="nil"/>
              <w:bottom w:val="nil"/>
              <w:right w:val="single" w:sz="4" w:space="0" w:color="auto"/>
            </w:tcBorders>
            <w:shd w:val="clear" w:color="auto" w:fill="auto"/>
            <w:noWrap/>
            <w:vAlign w:val="center"/>
            <w:hideMark/>
          </w:tcPr>
          <w:p w14:paraId="7BA0467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4.081</w:t>
            </w:r>
          </w:p>
        </w:tc>
        <w:tc>
          <w:tcPr>
            <w:tcW w:w="199" w:type="pct"/>
            <w:tcBorders>
              <w:top w:val="nil"/>
              <w:left w:val="nil"/>
              <w:bottom w:val="nil"/>
              <w:right w:val="nil"/>
            </w:tcBorders>
            <w:shd w:val="clear" w:color="auto" w:fill="auto"/>
            <w:vAlign w:val="center"/>
            <w:hideMark/>
          </w:tcPr>
          <w:p w14:paraId="4EBBBB3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76</w:t>
            </w:r>
          </w:p>
        </w:tc>
        <w:tc>
          <w:tcPr>
            <w:tcW w:w="748" w:type="pct"/>
            <w:tcBorders>
              <w:top w:val="nil"/>
              <w:left w:val="nil"/>
              <w:bottom w:val="nil"/>
              <w:right w:val="nil"/>
            </w:tcBorders>
            <w:shd w:val="clear" w:color="auto" w:fill="auto"/>
            <w:noWrap/>
            <w:vAlign w:val="center"/>
            <w:hideMark/>
          </w:tcPr>
          <w:p w14:paraId="1309F630"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Prato</w:t>
            </w:r>
          </w:p>
        </w:tc>
        <w:tc>
          <w:tcPr>
            <w:tcW w:w="513" w:type="pct"/>
            <w:tcBorders>
              <w:top w:val="nil"/>
              <w:left w:val="nil"/>
              <w:bottom w:val="nil"/>
              <w:right w:val="nil"/>
            </w:tcBorders>
            <w:shd w:val="clear" w:color="auto" w:fill="auto"/>
            <w:noWrap/>
            <w:vAlign w:val="center"/>
            <w:hideMark/>
          </w:tcPr>
          <w:p w14:paraId="003654A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0,9</w:t>
            </w:r>
          </w:p>
        </w:tc>
        <w:tc>
          <w:tcPr>
            <w:tcW w:w="513" w:type="pct"/>
            <w:tcBorders>
              <w:top w:val="nil"/>
              <w:left w:val="nil"/>
              <w:bottom w:val="nil"/>
              <w:right w:val="nil"/>
            </w:tcBorders>
            <w:shd w:val="clear" w:color="auto" w:fill="auto"/>
            <w:vAlign w:val="center"/>
            <w:hideMark/>
          </w:tcPr>
          <w:p w14:paraId="3F5B1E0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69</w:t>
            </w:r>
          </w:p>
        </w:tc>
        <w:tc>
          <w:tcPr>
            <w:tcW w:w="513" w:type="pct"/>
            <w:tcBorders>
              <w:top w:val="nil"/>
              <w:left w:val="nil"/>
              <w:bottom w:val="nil"/>
              <w:right w:val="single" w:sz="4" w:space="0" w:color="auto"/>
            </w:tcBorders>
            <w:shd w:val="clear" w:color="auto" w:fill="auto"/>
            <w:noWrap/>
            <w:vAlign w:val="center"/>
            <w:hideMark/>
          </w:tcPr>
          <w:p w14:paraId="259BE0B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1.096</w:t>
            </w:r>
          </w:p>
        </w:tc>
      </w:tr>
      <w:tr w:rsidR="007E5CD9" w14:paraId="055B3743"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8DC5F5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23</w:t>
            </w:r>
          </w:p>
        </w:tc>
        <w:tc>
          <w:tcPr>
            <w:tcW w:w="776" w:type="pct"/>
            <w:tcBorders>
              <w:top w:val="nil"/>
              <w:left w:val="nil"/>
              <w:bottom w:val="nil"/>
              <w:right w:val="nil"/>
            </w:tcBorders>
            <w:shd w:val="clear" w:color="auto" w:fill="auto"/>
            <w:noWrap/>
            <w:vAlign w:val="center"/>
            <w:hideMark/>
          </w:tcPr>
          <w:p w14:paraId="09431B7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Rimini</w:t>
            </w:r>
          </w:p>
        </w:tc>
        <w:tc>
          <w:tcPr>
            <w:tcW w:w="630" w:type="pct"/>
            <w:tcBorders>
              <w:top w:val="nil"/>
              <w:left w:val="nil"/>
              <w:bottom w:val="nil"/>
              <w:right w:val="nil"/>
            </w:tcBorders>
            <w:shd w:val="clear" w:color="auto" w:fill="auto"/>
            <w:noWrap/>
            <w:vAlign w:val="center"/>
            <w:hideMark/>
          </w:tcPr>
          <w:p w14:paraId="6E81BCA2"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2,2</w:t>
            </w:r>
          </w:p>
        </w:tc>
        <w:tc>
          <w:tcPr>
            <w:tcW w:w="396" w:type="pct"/>
            <w:tcBorders>
              <w:top w:val="nil"/>
              <w:left w:val="nil"/>
              <w:bottom w:val="nil"/>
              <w:right w:val="nil"/>
            </w:tcBorders>
            <w:shd w:val="clear" w:color="auto" w:fill="auto"/>
            <w:vAlign w:val="center"/>
            <w:hideMark/>
          </w:tcPr>
          <w:p w14:paraId="022E7E3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207</w:t>
            </w:r>
          </w:p>
        </w:tc>
        <w:tc>
          <w:tcPr>
            <w:tcW w:w="513" w:type="pct"/>
            <w:tcBorders>
              <w:top w:val="nil"/>
              <w:left w:val="nil"/>
              <w:bottom w:val="nil"/>
              <w:right w:val="single" w:sz="4" w:space="0" w:color="auto"/>
            </w:tcBorders>
            <w:shd w:val="clear" w:color="auto" w:fill="auto"/>
            <w:noWrap/>
            <w:vAlign w:val="center"/>
            <w:hideMark/>
          </w:tcPr>
          <w:p w14:paraId="4CAD35C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2.868</w:t>
            </w:r>
          </w:p>
        </w:tc>
        <w:tc>
          <w:tcPr>
            <w:tcW w:w="199" w:type="pct"/>
            <w:tcBorders>
              <w:top w:val="nil"/>
              <w:left w:val="nil"/>
              <w:bottom w:val="nil"/>
              <w:right w:val="nil"/>
            </w:tcBorders>
            <w:shd w:val="clear" w:color="auto" w:fill="auto"/>
            <w:vAlign w:val="center"/>
            <w:hideMark/>
          </w:tcPr>
          <w:p w14:paraId="2BF53B2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77</w:t>
            </w:r>
          </w:p>
        </w:tc>
        <w:tc>
          <w:tcPr>
            <w:tcW w:w="748" w:type="pct"/>
            <w:tcBorders>
              <w:top w:val="nil"/>
              <w:left w:val="nil"/>
              <w:bottom w:val="nil"/>
              <w:right w:val="nil"/>
            </w:tcBorders>
            <w:shd w:val="clear" w:color="auto" w:fill="auto"/>
            <w:noWrap/>
            <w:vAlign w:val="center"/>
            <w:hideMark/>
          </w:tcPr>
          <w:p w14:paraId="79EA7365"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Caltanissetta</w:t>
            </w:r>
          </w:p>
        </w:tc>
        <w:tc>
          <w:tcPr>
            <w:tcW w:w="513" w:type="pct"/>
            <w:tcBorders>
              <w:top w:val="nil"/>
              <w:left w:val="nil"/>
              <w:bottom w:val="nil"/>
              <w:right w:val="nil"/>
            </w:tcBorders>
            <w:shd w:val="clear" w:color="auto" w:fill="auto"/>
            <w:noWrap/>
            <w:vAlign w:val="center"/>
            <w:hideMark/>
          </w:tcPr>
          <w:p w14:paraId="3259E70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0,9</w:t>
            </w:r>
          </w:p>
        </w:tc>
        <w:tc>
          <w:tcPr>
            <w:tcW w:w="513" w:type="pct"/>
            <w:tcBorders>
              <w:top w:val="nil"/>
              <w:left w:val="nil"/>
              <w:bottom w:val="nil"/>
              <w:right w:val="nil"/>
            </w:tcBorders>
            <w:shd w:val="clear" w:color="auto" w:fill="auto"/>
            <w:vAlign w:val="center"/>
            <w:hideMark/>
          </w:tcPr>
          <w:p w14:paraId="3E018CD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36</w:t>
            </w:r>
          </w:p>
        </w:tc>
        <w:tc>
          <w:tcPr>
            <w:tcW w:w="513" w:type="pct"/>
            <w:tcBorders>
              <w:top w:val="nil"/>
              <w:left w:val="nil"/>
              <w:bottom w:val="nil"/>
              <w:right w:val="single" w:sz="4" w:space="0" w:color="auto"/>
            </w:tcBorders>
            <w:shd w:val="clear" w:color="auto" w:fill="auto"/>
            <w:noWrap/>
            <w:vAlign w:val="center"/>
            <w:hideMark/>
          </w:tcPr>
          <w:p w14:paraId="5C856AB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650</w:t>
            </w:r>
          </w:p>
        </w:tc>
      </w:tr>
      <w:tr w:rsidR="007E5CD9" w14:paraId="0280C6FA"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763BDD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24</w:t>
            </w:r>
          </w:p>
        </w:tc>
        <w:tc>
          <w:tcPr>
            <w:tcW w:w="776" w:type="pct"/>
            <w:tcBorders>
              <w:top w:val="nil"/>
              <w:left w:val="nil"/>
              <w:bottom w:val="nil"/>
              <w:right w:val="nil"/>
            </w:tcBorders>
            <w:shd w:val="clear" w:color="auto" w:fill="auto"/>
            <w:noWrap/>
            <w:vAlign w:val="center"/>
            <w:hideMark/>
          </w:tcPr>
          <w:p w14:paraId="687692E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Varese</w:t>
            </w:r>
          </w:p>
        </w:tc>
        <w:tc>
          <w:tcPr>
            <w:tcW w:w="630" w:type="pct"/>
            <w:tcBorders>
              <w:top w:val="nil"/>
              <w:left w:val="nil"/>
              <w:bottom w:val="nil"/>
              <w:right w:val="nil"/>
            </w:tcBorders>
            <w:shd w:val="clear" w:color="auto" w:fill="auto"/>
            <w:noWrap/>
            <w:vAlign w:val="center"/>
            <w:hideMark/>
          </w:tcPr>
          <w:p w14:paraId="27EFACA6"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2,2</w:t>
            </w:r>
          </w:p>
        </w:tc>
        <w:tc>
          <w:tcPr>
            <w:tcW w:w="396" w:type="pct"/>
            <w:tcBorders>
              <w:top w:val="nil"/>
              <w:left w:val="nil"/>
              <w:bottom w:val="nil"/>
              <w:right w:val="nil"/>
            </w:tcBorders>
            <w:shd w:val="clear" w:color="auto" w:fill="auto"/>
            <w:vAlign w:val="center"/>
            <w:hideMark/>
          </w:tcPr>
          <w:p w14:paraId="30BF1D4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535</w:t>
            </w:r>
          </w:p>
        </w:tc>
        <w:tc>
          <w:tcPr>
            <w:tcW w:w="513" w:type="pct"/>
            <w:tcBorders>
              <w:top w:val="nil"/>
              <w:left w:val="nil"/>
              <w:bottom w:val="nil"/>
              <w:right w:val="single" w:sz="4" w:space="0" w:color="auto"/>
            </w:tcBorders>
            <w:shd w:val="clear" w:color="auto" w:fill="auto"/>
            <w:noWrap/>
            <w:vAlign w:val="center"/>
            <w:hideMark/>
          </w:tcPr>
          <w:p w14:paraId="2ED2A60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7.840</w:t>
            </w:r>
          </w:p>
        </w:tc>
        <w:tc>
          <w:tcPr>
            <w:tcW w:w="199" w:type="pct"/>
            <w:tcBorders>
              <w:top w:val="nil"/>
              <w:left w:val="nil"/>
              <w:bottom w:val="nil"/>
              <w:right w:val="nil"/>
            </w:tcBorders>
            <w:shd w:val="clear" w:color="auto" w:fill="auto"/>
            <w:vAlign w:val="center"/>
            <w:hideMark/>
          </w:tcPr>
          <w:p w14:paraId="62390D3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78</w:t>
            </w:r>
          </w:p>
        </w:tc>
        <w:tc>
          <w:tcPr>
            <w:tcW w:w="748" w:type="pct"/>
            <w:tcBorders>
              <w:top w:val="nil"/>
              <w:left w:val="nil"/>
              <w:bottom w:val="nil"/>
              <w:right w:val="nil"/>
            </w:tcBorders>
            <w:shd w:val="clear" w:color="auto" w:fill="auto"/>
            <w:noWrap/>
            <w:vAlign w:val="center"/>
            <w:hideMark/>
          </w:tcPr>
          <w:p w14:paraId="41BD2F0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Livorno</w:t>
            </w:r>
          </w:p>
        </w:tc>
        <w:tc>
          <w:tcPr>
            <w:tcW w:w="513" w:type="pct"/>
            <w:tcBorders>
              <w:top w:val="nil"/>
              <w:left w:val="nil"/>
              <w:bottom w:val="nil"/>
              <w:right w:val="nil"/>
            </w:tcBorders>
            <w:shd w:val="clear" w:color="auto" w:fill="auto"/>
            <w:noWrap/>
            <w:vAlign w:val="center"/>
            <w:hideMark/>
          </w:tcPr>
          <w:p w14:paraId="11C1176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37AB7C5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70</w:t>
            </w:r>
          </w:p>
        </w:tc>
        <w:tc>
          <w:tcPr>
            <w:tcW w:w="513" w:type="pct"/>
            <w:tcBorders>
              <w:top w:val="nil"/>
              <w:left w:val="nil"/>
              <w:bottom w:val="nil"/>
              <w:right w:val="single" w:sz="4" w:space="0" w:color="auto"/>
            </w:tcBorders>
            <w:shd w:val="clear" w:color="auto" w:fill="auto"/>
            <w:noWrap/>
            <w:vAlign w:val="center"/>
            <w:hideMark/>
          </w:tcPr>
          <w:p w14:paraId="48CD2E9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1.366</w:t>
            </w:r>
          </w:p>
        </w:tc>
      </w:tr>
      <w:tr w:rsidR="007E5CD9" w14:paraId="091EB0A2"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215E04D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25</w:t>
            </w:r>
          </w:p>
        </w:tc>
        <w:tc>
          <w:tcPr>
            <w:tcW w:w="776" w:type="pct"/>
            <w:tcBorders>
              <w:top w:val="nil"/>
              <w:left w:val="nil"/>
              <w:bottom w:val="nil"/>
              <w:right w:val="nil"/>
            </w:tcBorders>
            <w:shd w:val="clear" w:color="auto" w:fill="auto"/>
            <w:noWrap/>
            <w:vAlign w:val="center"/>
            <w:hideMark/>
          </w:tcPr>
          <w:p w14:paraId="2EEB8EE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Belluno</w:t>
            </w:r>
          </w:p>
        </w:tc>
        <w:tc>
          <w:tcPr>
            <w:tcW w:w="630" w:type="pct"/>
            <w:tcBorders>
              <w:top w:val="nil"/>
              <w:left w:val="nil"/>
              <w:bottom w:val="nil"/>
              <w:right w:val="nil"/>
            </w:tcBorders>
            <w:shd w:val="clear" w:color="auto" w:fill="auto"/>
            <w:noWrap/>
            <w:vAlign w:val="center"/>
            <w:hideMark/>
          </w:tcPr>
          <w:p w14:paraId="1DD647FB"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2,2</w:t>
            </w:r>
          </w:p>
        </w:tc>
        <w:tc>
          <w:tcPr>
            <w:tcW w:w="396" w:type="pct"/>
            <w:tcBorders>
              <w:top w:val="nil"/>
              <w:left w:val="nil"/>
              <w:bottom w:val="nil"/>
              <w:right w:val="nil"/>
            </w:tcBorders>
            <w:shd w:val="clear" w:color="auto" w:fill="auto"/>
            <w:vAlign w:val="center"/>
            <w:hideMark/>
          </w:tcPr>
          <w:p w14:paraId="409418A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131</w:t>
            </w:r>
          </w:p>
        </w:tc>
        <w:tc>
          <w:tcPr>
            <w:tcW w:w="513" w:type="pct"/>
            <w:tcBorders>
              <w:top w:val="nil"/>
              <w:left w:val="nil"/>
              <w:bottom w:val="nil"/>
              <w:right w:val="single" w:sz="4" w:space="0" w:color="auto"/>
            </w:tcBorders>
            <w:shd w:val="clear" w:color="auto" w:fill="auto"/>
            <w:noWrap/>
            <w:vAlign w:val="center"/>
            <w:hideMark/>
          </w:tcPr>
          <w:p w14:paraId="0C82F93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2.098</w:t>
            </w:r>
          </w:p>
        </w:tc>
        <w:tc>
          <w:tcPr>
            <w:tcW w:w="199" w:type="pct"/>
            <w:tcBorders>
              <w:top w:val="nil"/>
              <w:left w:val="nil"/>
              <w:bottom w:val="nil"/>
              <w:right w:val="nil"/>
            </w:tcBorders>
            <w:shd w:val="clear" w:color="auto" w:fill="auto"/>
            <w:vAlign w:val="center"/>
            <w:hideMark/>
          </w:tcPr>
          <w:p w14:paraId="17A07DF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79</w:t>
            </w:r>
          </w:p>
        </w:tc>
        <w:tc>
          <w:tcPr>
            <w:tcW w:w="748" w:type="pct"/>
            <w:tcBorders>
              <w:top w:val="nil"/>
              <w:left w:val="nil"/>
              <w:bottom w:val="nil"/>
              <w:right w:val="nil"/>
            </w:tcBorders>
            <w:shd w:val="clear" w:color="auto" w:fill="auto"/>
            <w:noWrap/>
            <w:vAlign w:val="center"/>
            <w:hideMark/>
          </w:tcPr>
          <w:p w14:paraId="030C45C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Taranto</w:t>
            </w:r>
          </w:p>
        </w:tc>
        <w:tc>
          <w:tcPr>
            <w:tcW w:w="513" w:type="pct"/>
            <w:tcBorders>
              <w:top w:val="nil"/>
              <w:left w:val="nil"/>
              <w:bottom w:val="nil"/>
              <w:right w:val="nil"/>
            </w:tcBorders>
            <w:shd w:val="clear" w:color="auto" w:fill="auto"/>
            <w:noWrap/>
            <w:vAlign w:val="center"/>
            <w:hideMark/>
          </w:tcPr>
          <w:p w14:paraId="08DE3BE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50AD383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84</w:t>
            </w:r>
          </w:p>
        </w:tc>
        <w:tc>
          <w:tcPr>
            <w:tcW w:w="513" w:type="pct"/>
            <w:tcBorders>
              <w:top w:val="nil"/>
              <w:left w:val="nil"/>
              <w:bottom w:val="nil"/>
              <w:right w:val="single" w:sz="4" w:space="0" w:color="auto"/>
            </w:tcBorders>
            <w:shd w:val="clear" w:color="auto" w:fill="auto"/>
            <w:noWrap/>
            <w:vAlign w:val="center"/>
            <w:hideMark/>
          </w:tcPr>
          <w:p w14:paraId="20521C9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1.869</w:t>
            </w:r>
          </w:p>
        </w:tc>
      </w:tr>
      <w:tr w:rsidR="007E5CD9" w14:paraId="51D6C0F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96AF50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26</w:t>
            </w:r>
          </w:p>
        </w:tc>
        <w:tc>
          <w:tcPr>
            <w:tcW w:w="776" w:type="pct"/>
            <w:tcBorders>
              <w:top w:val="nil"/>
              <w:left w:val="nil"/>
              <w:bottom w:val="nil"/>
              <w:right w:val="nil"/>
            </w:tcBorders>
            <w:shd w:val="clear" w:color="auto" w:fill="auto"/>
            <w:noWrap/>
            <w:vAlign w:val="center"/>
            <w:hideMark/>
          </w:tcPr>
          <w:p w14:paraId="174777B2"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Ancona</w:t>
            </w:r>
          </w:p>
        </w:tc>
        <w:tc>
          <w:tcPr>
            <w:tcW w:w="630" w:type="pct"/>
            <w:tcBorders>
              <w:top w:val="nil"/>
              <w:left w:val="nil"/>
              <w:bottom w:val="nil"/>
              <w:right w:val="nil"/>
            </w:tcBorders>
            <w:shd w:val="clear" w:color="auto" w:fill="auto"/>
            <w:noWrap/>
            <w:vAlign w:val="center"/>
            <w:hideMark/>
          </w:tcPr>
          <w:p w14:paraId="2BC7B34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2,1</w:t>
            </w:r>
          </w:p>
        </w:tc>
        <w:tc>
          <w:tcPr>
            <w:tcW w:w="396" w:type="pct"/>
            <w:tcBorders>
              <w:top w:val="nil"/>
              <w:left w:val="nil"/>
              <w:bottom w:val="nil"/>
              <w:right w:val="nil"/>
            </w:tcBorders>
            <w:shd w:val="clear" w:color="auto" w:fill="auto"/>
            <w:vAlign w:val="center"/>
            <w:hideMark/>
          </w:tcPr>
          <w:p w14:paraId="27351C1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277</w:t>
            </w:r>
          </w:p>
        </w:tc>
        <w:tc>
          <w:tcPr>
            <w:tcW w:w="513" w:type="pct"/>
            <w:tcBorders>
              <w:top w:val="nil"/>
              <w:left w:val="nil"/>
              <w:bottom w:val="nil"/>
              <w:right w:val="single" w:sz="4" w:space="0" w:color="auto"/>
            </w:tcBorders>
            <w:shd w:val="clear" w:color="auto" w:fill="auto"/>
            <w:noWrap/>
            <w:vAlign w:val="center"/>
            <w:hideMark/>
          </w:tcPr>
          <w:p w14:paraId="3B8420E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4.116</w:t>
            </w:r>
          </w:p>
        </w:tc>
        <w:tc>
          <w:tcPr>
            <w:tcW w:w="199" w:type="pct"/>
            <w:tcBorders>
              <w:top w:val="nil"/>
              <w:left w:val="nil"/>
              <w:bottom w:val="nil"/>
              <w:right w:val="nil"/>
            </w:tcBorders>
            <w:shd w:val="clear" w:color="auto" w:fill="auto"/>
            <w:vAlign w:val="center"/>
            <w:hideMark/>
          </w:tcPr>
          <w:p w14:paraId="56F0449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80</w:t>
            </w:r>
          </w:p>
        </w:tc>
        <w:tc>
          <w:tcPr>
            <w:tcW w:w="748" w:type="pct"/>
            <w:tcBorders>
              <w:top w:val="nil"/>
              <w:left w:val="nil"/>
              <w:bottom w:val="nil"/>
              <w:right w:val="nil"/>
            </w:tcBorders>
            <w:shd w:val="clear" w:color="auto" w:fill="auto"/>
            <w:noWrap/>
            <w:vAlign w:val="center"/>
            <w:hideMark/>
          </w:tcPr>
          <w:p w14:paraId="5A8457E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Catania</w:t>
            </w:r>
          </w:p>
        </w:tc>
        <w:tc>
          <w:tcPr>
            <w:tcW w:w="513" w:type="pct"/>
            <w:tcBorders>
              <w:top w:val="nil"/>
              <w:left w:val="nil"/>
              <w:bottom w:val="nil"/>
              <w:right w:val="nil"/>
            </w:tcBorders>
            <w:shd w:val="clear" w:color="auto" w:fill="auto"/>
            <w:noWrap/>
            <w:vAlign w:val="center"/>
            <w:hideMark/>
          </w:tcPr>
          <w:p w14:paraId="222D2D3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3A2C207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151</w:t>
            </w:r>
          </w:p>
        </w:tc>
        <w:tc>
          <w:tcPr>
            <w:tcW w:w="513" w:type="pct"/>
            <w:tcBorders>
              <w:top w:val="nil"/>
              <w:left w:val="nil"/>
              <w:bottom w:val="nil"/>
              <w:right w:val="single" w:sz="4" w:space="0" w:color="auto"/>
            </w:tcBorders>
            <w:shd w:val="clear" w:color="auto" w:fill="auto"/>
            <w:noWrap/>
            <w:vAlign w:val="center"/>
            <w:hideMark/>
          </w:tcPr>
          <w:p w14:paraId="49E7849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3.099</w:t>
            </w:r>
          </w:p>
        </w:tc>
      </w:tr>
      <w:tr w:rsidR="007E5CD9" w14:paraId="5D6A85B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6B5A65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w:t>
            </w:r>
          </w:p>
        </w:tc>
        <w:tc>
          <w:tcPr>
            <w:tcW w:w="776" w:type="pct"/>
            <w:tcBorders>
              <w:top w:val="nil"/>
              <w:left w:val="nil"/>
              <w:bottom w:val="nil"/>
              <w:right w:val="nil"/>
            </w:tcBorders>
            <w:shd w:val="clear" w:color="auto" w:fill="auto"/>
            <w:noWrap/>
            <w:vAlign w:val="center"/>
            <w:hideMark/>
          </w:tcPr>
          <w:p w14:paraId="71BB0C9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Forlì-Cesena</w:t>
            </w:r>
          </w:p>
        </w:tc>
        <w:tc>
          <w:tcPr>
            <w:tcW w:w="630" w:type="pct"/>
            <w:tcBorders>
              <w:top w:val="nil"/>
              <w:left w:val="nil"/>
              <w:bottom w:val="nil"/>
              <w:right w:val="nil"/>
            </w:tcBorders>
            <w:shd w:val="clear" w:color="auto" w:fill="auto"/>
            <w:noWrap/>
            <w:vAlign w:val="center"/>
            <w:hideMark/>
          </w:tcPr>
          <w:p w14:paraId="2FDE73B7"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2,1</w:t>
            </w:r>
          </w:p>
        </w:tc>
        <w:tc>
          <w:tcPr>
            <w:tcW w:w="396" w:type="pct"/>
            <w:tcBorders>
              <w:top w:val="nil"/>
              <w:left w:val="nil"/>
              <w:bottom w:val="nil"/>
              <w:right w:val="nil"/>
            </w:tcBorders>
            <w:shd w:val="clear" w:color="auto" w:fill="auto"/>
            <w:vAlign w:val="center"/>
            <w:hideMark/>
          </w:tcPr>
          <w:p w14:paraId="040A075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257</w:t>
            </w:r>
          </w:p>
        </w:tc>
        <w:tc>
          <w:tcPr>
            <w:tcW w:w="513" w:type="pct"/>
            <w:tcBorders>
              <w:top w:val="nil"/>
              <w:left w:val="nil"/>
              <w:bottom w:val="nil"/>
              <w:right w:val="single" w:sz="4" w:space="0" w:color="auto"/>
            </w:tcBorders>
            <w:shd w:val="clear" w:color="auto" w:fill="auto"/>
            <w:noWrap/>
            <w:vAlign w:val="center"/>
            <w:hideMark/>
          </w:tcPr>
          <w:p w14:paraId="0FC7DEC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3.601</w:t>
            </w:r>
          </w:p>
        </w:tc>
        <w:tc>
          <w:tcPr>
            <w:tcW w:w="199" w:type="pct"/>
            <w:tcBorders>
              <w:top w:val="nil"/>
              <w:left w:val="nil"/>
              <w:bottom w:val="nil"/>
              <w:right w:val="nil"/>
            </w:tcBorders>
            <w:shd w:val="clear" w:color="auto" w:fill="auto"/>
            <w:vAlign w:val="center"/>
            <w:hideMark/>
          </w:tcPr>
          <w:p w14:paraId="01BB750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81</w:t>
            </w:r>
          </w:p>
        </w:tc>
        <w:tc>
          <w:tcPr>
            <w:tcW w:w="748" w:type="pct"/>
            <w:tcBorders>
              <w:top w:val="nil"/>
              <w:left w:val="nil"/>
              <w:bottom w:val="nil"/>
              <w:right w:val="nil"/>
            </w:tcBorders>
            <w:shd w:val="clear" w:color="auto" w:fill="auto"/>
            <w:noWrap/>
            <w:vAlign w:val="center"/>
            <w:hideMark/>
          </w:tcPr>
          <w:p w14:paraId="0F847DF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Trieste</w:t>
            </w:r>
          </w:p>
        </w:tc>
        <w:tc>
          <w:tcPr>
            <w:tcW w:w="513" w:type="pct"/>
            <w:tcBorders>
              <w:top w:val="nil"/>
              <w:left w:val="nil"/>
              <w:bottom w:val="nil"/>
              <w:right w:val="nil"/>
            </w:tcBorders>
            <w:shd w:val="clear" w:color="auto" w:fill="auto"/>
            <w:noWrap/>
            <w:vAlign w:val="center"/>
            <w:hideMark/>
          </w:tcPr>
          <w:p w14:paraId="68E1DF2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3C39B06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64</w:t>
            </w:r>
          </w:p>
        </w:tc>
        <w:tc>
          <w:tcPr>
            <w:tcW w:w="513" w:type="pct"/>
            <w:tcBorders>
              <w:top w:val="nil"/>
              <w:left w:val="nil"/>
              <w:bottom w:val="nil"/>
              <w:right w:val="single" w:sz="4" w:space="0" w:color="auto"/>
            </w:tcBorders>
            <w:shd w:val="clear" w:color="auto" w:fill="auto"/>
            <w:noWrap/>
            <w:vAlign w:val="center"/>
            <w:hideMark/>
          </w:tcPr>
          <w:p w14:paraId="0C31613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849</w:t>
            </w:r>
          </w:p>
        </w:tc>
      </w:tr>
      <w:tr w:rsidR="007E5CD9" w14:paraId="46646A24"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A98B36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w:t>
            </w:r>
          </w:p>
        </w:tc>
        <w:tc>
          <w:tcPr>
            <w:tcW w:w="776" w:type="pct"/>
            <w:tcBorders>
              <w:top w:val="nil"/>
              <w:left w:val="nil"/>
              <w:bottom w:val="nil"/>
              <w:right w:val="nil"/>
            </w:tcBorders>
            <w:shd w:val="clear" w:color="auto" w:fill="auto"/>
            <w:noWrap/>
            <w:vAlign w:val="center"/>
            <w:hideMark/>
          </w:tcPr>
          <w:p w14:paraId="2F27E5F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Verona</w:t>
            </w:r>
          </w:p>
        </w:tc>
        <w:tc>
          <w:tcPr>
            <w:tcW w:w="630" w:type="pct"/>
            <w:tcBorders>
              <w:top w:val="nil"/>
              <w:left w:val="nil"/>
              <w:bottom w:val="nil"/>
              <w:right w:val="nil"/>
            </w:tcBorders>
            <w:shd w:val="clear" w:color="auto" w:fill="auto"/>
            <w:noWrap/>
            <w:vAlign w:val="center"/>
            <w:hideMark/>
          </w:tcPr>
          <w:p w14:paraId="28AE0342"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2,1</w:t>
            </w:r>
          </w:p>
        </w:tc>
        <w:tc>
          <w:tcPr>
            <w:tcW w:w="396" w:type="pct"/>
            <w:tcBorders>
              <w:top w:val="nil"/>
              <w:left w:val="nil"/>
              <w:bottom w:val="nil"/>
              <w:right w:val="nil"/>
            </w:tcBorders>
            <w:shd w:val="clear" w:color="auto" w:fill="auto"/>
            <w:vAlign w:val="center"/>
            <w:hideMark/>
          </w:tcPr>
          <w:p w14:paraId="36BFBC3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602</w:t>
            </w:r>
          </w:p>
        </w:tc>
        <w:tc>
          <w:tcPr>
            <w:tcW w:w="513" w:type="pct"/>
            <w:tcBorders>
              <w:top w:val="nil"/>
              <w:left w:val="nil"/>
              <w:bottom w:val="nil"/>
              <w:right w:val="single" w:sz="4" w:space="0" w:color="auto"/>
            </w:tcBorders>
            <w:shd w:val="clear" w:color="auto" w:fill="auto"/>
            <w:noWrap/>
            <w:vAlign w:val="center"/>
            <w:hideMark/>
          </w:tcPr>
          <w:p w14:paraId="74A5520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8.325</w:t>
            </w:r>
          </w:p>
        </w:tc>
        <w:tc>
          <w:tcPr>
            <w:tcW w:w="199" w:type="pct"/>
            <w:tcBorders>
              <w:top w:val="nil"/>
              <w:left w:val="nil"/>
              <w:bottom w:val="nil"/>
              <w:right w:val="nil"/>
            </w:tcBorders>
            <w:shd w:val="clear" w:color="auto" w:fill="auto"/>
            <w:vAlign w:val="center"/>
            <w:hideMark/>
          </w:tcPr>
          <w:p w14:paraId="054845D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82</w:t>
            </w:r>
          </w:p>
        </w:tc>
        <w:tc>
          <w:tcPr>
            <w:tcW w:w="748" w:type="pct"/>
            <w:tcBorders>
              <w:top w:val="nil"/>
              <w:left w:val="nil"/>
              <w:bottom w:val="nil"/>
              <w:right w:val="nil"/>
            </w:tcBorders>
            <w:shd w:val="clear" w:color="auto" w:fill="auto"/>
            <w:noWrap/>
            <w:vAlign w:val="center"/>
            <w:hideMark/>
          </w:tcPr>
          <w:p w14:paraId="40ABE940"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Valle d'Aosta</w:t>
            </w:r>
          </w:p>
        </w:tc>
        <w:tc>
          <w:tcPr>
            <w:tcW w:w="513" w:type="pct"/>
            <w:tcBorders>
              <w:top w:val="nil"/>
              <w:left w:val="nil"/>
              <w:bottom w:val="nil"/>
              <w:right w:val="nil"/>
            </w:tcBorders>
            <w:shd w:val="clear" w:color="auto" w:fill="auto"/>
            <w:noWrap/>
            <w:vAlign w:val="center"/>
            <w:hideMark/>
          </w:tcPr>
          <w:p w14:paraId="1E20132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4F8C271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34</w:t>
            </w:r>
          </w:p>
        </w:tc>
        <w:tc>
          <w:tcPr>
            <w:tcW w:w="513" w:type="pct"/>
            <w:tcBorders>
              <w:top w:val="nil"/>
              <w:left w:val="nil"/>
              <w:bottom w:val="nil"/>
              <w:right w:val="single" w:sz="4" w:space="0" w:color="auto"/>
            </w:tcBorders>
            <w:shd w:val="clear" w:color="auto" w:fill="auto"/>
            <w:noWrap/>
            <w:vAlign w:val="center"/>
            <w:hideMark/>
          </w:tcPr>
          <w:p w14:paraId="4EC3BE3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478</w:t>
            </w:r>
          </w:p>
        </w:tc>
      </w:tr>
      <w:tr w:rsidR="007E5CD9" w14:paraId="5FFE61E4"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548C91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w:t>
            </w:r>
          </w:p>
        </w:tc>
        <w:tc>
          <w:tcPr>
            <w:tcW w:w="776" w:type="pct"/>
            <w:tcBorders>
              <w:top w:val="nil"/>
              <w:left w:val="nil"/>
              <w:bottom w:val="nil"/>
              <w:right w:val="nil"/>
            </w:tcBorders>
            <w:shd w:val="clear" w:color="auto" w:fill="auto"/>
            <w:noWrap/>
            <w:vAlign w:val="center"/>
            <w:hideMark/>
          </w:tcPr>
          <w:p w14:paraId="24571AF3"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Gorizia</w:t>
            </w:r>
          </w:p>
        </w:tc>
        <w:tc>
          <w:tcPr>
            <w:tcW w:w="630" w:type="pct"/>
            <w:tcBorders>
              <w:top w:val="nil"/>
              <w:left w:val="nil"/>
              <w:bottom w:val="nil"/>
              <w:right w:val="nil"/>
            </w:tcBorders>
            <w:shd w:val="clear" w:color="auto" w:fill="auto"/>
            <w:noWrap/>
            <w:vAlign w:val="center"/>
            <w:hideMark/>
          </w:tcPr>
          <w:p w14:paraId="3CB19A78"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w:t>
            </w:r>
            <w:r>
              <w:rPr>
                <w:rFonts w:asciiTheme="minorHAnsi" w:hAnsiTheme="minorHAnsi" w:cstheme="minorHAnsi"/>
                <w:color w:val="000000"/>
                <w:sz w:val="16"/>
                <w:szCs w:val="16"/>
              </w:rPr>
              <w:t>,0</w:t>
            </w:r>
          </w:p>
        </w:tc>
        <w:tc>
          <w:tcPr>
            <w:tcW w:w="396" w:type="pct"/>
            <w:tcBorders>
              <w:top w:val="nil"/>
              <w:left w:val="nil"/>
              <w:bottom w:val="nil"/>
              <w:right w:val="nil"/>
            </w:tcBorders>
            <w:shd w:val="clear" w:color="auto" w:fill="auto"/>
            <w:vAlign w:val="center"/>
            <w:hideMark/>
          </w:tcPr>
          <w:p w14:paraId="047FBE4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75</w:t>
            </w:r>
          </w:p>
        </w:tc>
        <w:tc>
          <w:tcPr>
            <w:tcW w:w="513" w:type="pct"/>
            <w:tcBorders>
              <w:top w:val="nil"/>
              <w:left w:val="nil"/>
              <w:bottom w:val="nil"/>
              <w:right w:val="single" w:sz="4" w:space="0" w:color="auto"/>
            </w:tcBorders>
            <w:shd w:val="clear" w:color="auto" w:fill="auto"/>
            <w:noWrap/>
            <w:vAlign w:val="center"/>
            <w:hideMark/>
          </w:tcPr>
          <w:p w14:paraId="33B40EC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1.401</w:t>
            </w:r>
          </w:p>
        </w:tc>
        <w:tc>
          <w:tcPr>
            <w:tcW w:w="199" w:type="pct"/>
            <w:tcBorders>
              <w:top w:val="nil"/>
              <w:left w:val="nil"/>
              <w:bottom w:val="nil"/>
              <w:right w:val="nil"/>
            </w:tcBorders>
            <w:shd w:val="clear" w:color="auto" w:fill="auto"/>
            <w:vAlign w:val="center"/>
            <w:hideMark/>
          </w:tcPr>
          <w:p w14:paraId="1DA79F5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83</w:t>
            </w:r>
          </w:p>
        </w:tc>
        <w:tc>
          <w:tcPr>
            <w:tcW w:w="748" w:type="pct"/>
            <w:tcBorders>
              <w:top w:val="nil"/>
              <w:left w:val="nil"/>
              <w:bottom w:val="nil"/>
              <w:right w:val="nil"/>
            </w:tcBorders>
            <w:shd w:val="clear" w:color="auto" w:fill="auto"/>
            <w:noWrap/>
            <w:vAlign w:val="center"/>
            <w:hideMark/>
          </w:tcPr>
          <w:p w14:paraId="4299A008"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Isernia</w:t>
            </w:r>
          </w:p>
        </w:tc>
        <w:tc>
          <w:tcPr>
            <w:tcW w:w="513" w:type="pct"/>
            <w:tcBorders>
              <w:top w:val="nil"/>
              <w:left w:val="nil"/>
              <w:bottom w:val="nil"/>
              <w:right w:val="nil"/>
            </w:tcBorders>
            <w:shd w:val="clear" w:color="auto" w:fill="auto"/>
            <w:noWrap/>
            <w:vAlign w:val="center"/>
            <w:hideMark/>
          </w:tcPr>
          <w:p w14:paraId="1A9D264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19D3382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w:t>
            </w:r>
          </w:p>
        </w:tc>
        <w:tc>
          <w:tcPr>
            <w:tcW w:w="513" w:type="pct"/>
            <w:tcBorders>
              <w:top w:val="nil"/>
              <w:left w:val="nil"/>
              <w:bottom w:val="nil"/>
              <w:right w:val="single" w:sz="4" w:space="0" w:color="auto"/>
            </w:tcBorders>
            <w:shd w:val="clear" w:color="auto" w:fill="auto"/>
            <w:noWrap/>
            <w:vAlign w:val="center"/>
            <w:hideMark/>
          </w:tcPr>
          <w:p w14:paraId="571F1F3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298</w:t>
            </w:r>
          </w:p>
        </w:tc>
      </w:tr>
      <w:tr w:rsidR="007E5CD9" w14:paraId="4F3DBAD5"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CFE55E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30</w:t>
            </w:r>
          </w:p>
        </w:tc>
        <w:tc>
          <w:tcPr>
            <w:tcW w:w="776" w:type="pct"/>
            <w:tcBorders>
              <w:top w:val="nil"/>
              <w:left w:val="nil"/>
              <w:bottom w:val="nil"/>
              <w:right w:val="nil"/>
            </w:tcBorders>
            <w:shd w:val="clear" w:color="auto" w:fill="auto"/>
            <w:noWrap/>
            <w:vAlign w:val="center"/>
            <w:hideMark/>
          </w:tcPr>
          <w:p w14:paraId="04322BE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Ascoli Piceno</w:t>
            </w:r>
          </w:p>
        </w:tc>
        <w:tc>
          <w:tcPr>
            <w:tcW w:w="630" w:type="pct"/>
            <w:tcBorders>
              <w:top w:val="nil"/>
              <w:left w:val="nil"/>
              <w:bottom w:val="nil"/>
              <w:right w:val="nil"/>
            </w:tcBorders>
            <w:shd w:val="clear" w:color="auto" w:fill="auto"/>
            <w:noWrap/>
            <w:vAlign w:val="center"/>
            <w:hideMark/>
          </w:tcPr>
          <w:p w14:paraId="13CA099E"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w:t>
            </w:r>
            <w:r>
              <w:rPr>
                <w:rFonts w:asciiTheme="minorHAnsi" w:hAnsiTheme="minorHAnsi" w:cstheme="minorHAnsi"/>
                <w:color w:val="000000"/>
                <w:sz w:val="16"/>
                <w:szCs w:val="16"/>
              </w:rPr>
              <w:t>,0</w:t>
            </w:r>
          </w:p>
        </w:tc>
        <w:tc>
          <w:tcPr>
            <w:tcW w:w="396" w:type="pct"/>
            <w:tcBorders>
              <w:top w:val="nil"/>
              <w:left w:val="nil"/>
              <w:bottom w:val="nil"/>
              <w:right w:val="nil"/>
            </w:tcBorders>
            <w:shd w:val="clear" w:color="auto" w:fill="auto"/>
            <w:vAlign w:val="center"/>
            <w:hideMark/>
          </w:tcPr>
          <w:p w14:paraId="48DFB2B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99</w:t>
            </w:r>
          </w:p>
        </w:tc>
        <w:tc>
          <w:tcPr>
            <w:tcW w:w="513" w:type="pct"/>
            <w:tcBorders>
              <w:top w:val="nil"/>
              <w:left w:val="nil"/>
              <w:bottom w:val="nil"/>
              <w:right w:val="single" w:sz="4" w:space="0" w:color="auto"/>
            </w:tcBorders>
            <w:shd w:val="clear" w:color="auto" w:fill="auto"/>
            <w:noWrap/>
            <w:vAlign w:val="center"/>
            <w:hideMark/>
          </w:tcPr>
          <w:p w14:paraId="48D6DDE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1.343</w:t>
            </w:r>
          </w:p>
        </w:tc>
        <w:tc>
          <w:tcPr>
            <w:tcW w:w="199" w:type="pct"/>
            <w:tcBorders>
              <w:top w:val="nil"/>
              <w:left w:val="nil"/>
              <w:bottom w:val="nil"/>
              <w:right w:val="nil"/>
            </w:tcBorders>
            <w:shd w:val="clear" w:color="auto" w:fill="auto"/>
            <w:vAlign w:val="center"/>
            <w:hideMark/>
          </w:tcPr>
          <w:p w14:paraId="760CE50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84</w:t>
            </w:r>
          </w:p>
        </w:tc>
        <w:tc>
          <w:tcPr>
            <w:tcW w:w="748" w:type="pct"/>
            <w:tcBorders>
              <w:top w:val="nil"/>
              <w:left w:val="nil"/>
              <w:bottom w:val="nil"/>
              <w:right w:val="nil"/>
            </w:tcBorders>
            <w:shd w:val="clear" w:color="auto" w:fill="auto"/>
            <w:noWrap/>
            <w:vAlign w:val="center"/>
            <w:hideMark/>
          </w:tcPr>
          <w:p w14:paraId="67BC0BA5"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Lecce</w:t>
            </w:r>
          </w:p>
        </w:tc>
        <w:tc>
          <w:tcPr>
            <w:tcW w:w="513" w:type="pct"/>
            <w:tcBorders>
              <w:top w:val="nil"/>
              <w:left w:val="nil"/>
              <w:bottom w:val="nil"/>
              <w:right w:val="nil"/>
            </w:tcBorders>
            <w:shd w:val="clear" w:color="auto" w:fill="auto"/>
            <w:noWrap/>
            <w:vAlign w:val="center"/>
            <w:hideMark/>
          </w:tcPr>
          <w:p w14:paraId="3417B6B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0,8</w:t>
            </w:r>
          </w:p>
        </w:tc>
        <w:tc>
          <w:tcPr>
            <w:tcW w:w="513" w:type="pct"/>
            <w:tcBorders>
              <w:top w:val="nil"/>
              <w:left w:val="nil"/>
              <w:bottom w:val="nil"/>
              <w:right w:val="nil"/>
            </w:tcBorders>
            <w:shd w:val="clear" w:color="auto" w:fill="auto"/>
            <w:vAlign w:val="center"/>
            <w:hideMark/>
          </w:tcPr>
          <w:p w14:paraId="0CCA964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97</w:t>
            </w:r>
          </w:p>
        </w:tc>
        <w:tc>
          <w:tcPr>
            <w:tcW w:w="513" w:type="pct"/>
            <w:tcBorders>
              <w:top w:val="nil"/>
              <w:left w:val="nil"/>
              <w:bottom w:val="nil"/>
              <w:right w:val="single" w:sz="4" w:space="0" w:color="auto"/>
            </w:tcBorders>
            <w:shd w:val="clear" w:color="auto" w:fill="auto"/>
            <w:noWrap/>
            <w:vAlign w:val="center"/>
            <w:hideMark/>
          </w:tcPr>
          <w:p w14:paraId="52F2FF6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2.125</w:t>
            </w:r>
          </w:p>
        </w:tc>
      </w:tr>
      <w:tr w:rsidR="007E5CD9" w14:paraId="4EA3ECD9"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E356D1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31</w:t>
            </w:r>
          </w:p>
        </w:tc>
        <w:tc>
          <w:tcPr>
            <w:tcW w:w="776" w:type="pct"/>
            <w:tcBorders>
              <w:top w:val="nil"/>
              <w:left w:val="nil"/>
              <w:bottom w:val="nil"/>
              <w:right w:val="nil"/>
            </w:tcBorders>
            <w:shd w:val="clear" w:color="auto" w:fill="auto"/>
            <w:noWrap/>
            <w:vAlign w:val="center"/>
            <w:hideMark/>
          </w:tcPr>
          <w:p w14:paraId="32A72B4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Potenza</w:t>
            </w:r>
          </w:p>
        </w:tc>
        <w:tc>
          <w:tcPr>
            <w:tcW w:w="630" w:type="pct"/>
            <w:tcBorders>
              <w:top w:val="nil"/>
              <w:left w:val="nil"/>
              <w:bottom w:val="nil"/>
              <w:right w:val="nil"/>
            </w:tcBorders>
            <w:shd w:val="clear" w:color="auto" w:fill="auto"/>
            <w:noWrap/>
            <w:vAlign w:val="center"/>
            <w:hideMark/>
          </w:tcPr>
          <w:p w14:paraId="523327EA"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2</w:t>
            </w:r>
            <w:r>
              <w:rPr>
                <w:rFonts w:asciiTheme="minorHAnsi" w:hAnsiTheme="minorHAnsi" w:cstheme="minorHAnsi"/>
                <w:color w:val="000000"/>
                <w:sz w:val="16"/>
                <w:szCs w:val="16"/>
              </w:rPr>
              <w:t>,0</w:t>
            </w:r>
          </w:p>
        </w:tc>
        <w:tc>
          <w:tcPr>
            <w:tcW w:w="396" w:type="pct"/>
            <w:tcBorders>
              <w:top w:val="nil"/>
              <w:left w:val="nil"/>
              <w:bottom w:val="nil"/>
              <w:right w:val="nil"/>
            </w:tcBorders>
            <w:shd w:val="clear" w:color="auto" w:fill="auto"/>
            <w:vAlign w:val="center"/>
            <w:hideMark/>
          </w:tcPr>
          <w:p w14:paraId="0F8F2AE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163</w:t>
            </w:r>
          </w:p>
        </w:tc>
        <w:tc>
          <w:tcPr>
            <w:tcW w:w="513" w:type="pct"/>
            <w:tcBorders>
              <w:top w:val="nil"/>
              <w:left w:val="nil"/>
              <w:bottom w:val="nil"/>
              <w:right w:val="single" w:sz="4" w:space="0" w:color="auto"/>
            </w:tcBorders>
            <w:shd w:val="clear" w:color="auto" w:fill="auto"/>
            <w:noWrap/>
            <w:vAlign w:val="center"/>
            <w:hideMark/>
          </w:tcPr>
          <w:p w14:paraId="026DB32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2.806</w:t>
            </w:r>
          </w:p>
        </w:tc>
        <w:tc>
          <w:tcPr>
            <w:tcW w:w="199" w:type="pct"/>
            <w:tcBorders>
              <w:top w:val="nil"/>
              <w:left w:val="nil"/>
              <w:bottom w:val="nil"/>
              <w:right w:val="nil"/>
            </w:tcBorders>
            <w:shd w:val="clear" w:color="auto" w:fill="auto"/>
            <w:vAlign w:val="center"/>
            <w:hideMark/>
          </w:tcPr>
          <w:p w14:paraId="457F248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85</w:t>
            </w:r>
          </w:p>
        </w:tc>
        <w:tc>
          <w:tcPr>
            <w:tcW w:w="748" w:type="pct"/>
            <w:tcBorders>
              <w:top w:val="nil"/>
              <w:left w:val="nil"/>
              <w:bottom w:val="nil"/>
              <w:right w:val="nil"/>
            </w:tcBorders>
            <w:shd w:val="clear" w:color="auto" w:fill="auto"/>
            <w:noWrap/>
            <w:vAlign w:val="center"/>
            <w:hideMark/>
          </w:tcPr>
          <w:p w14:paraId="39A939D2"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Brindisi</w:t>
            </w:r>
          </w:p>
        </w:tc>
        <w:tc>
          <w:tcPr>
            <w:tcW w:w="513" w:type="pct"/>
            <w:tcBorders>
              <w:top w:val="nil"/>
              <w:left w:val="nil"/>
              <w:bottom w:val="nil"/>
              <w:right w:val="nil"/>
            </w:tcBorders>
            <w:shd w:val="clear" w:color="auto" w:fill="auto"/>
            <w:noWrap/>
            <w:vAlign w:val="center"/>
            <w:hideMark/>
          </w:tcPr>
          <w:p w14:paraId="2C1BF18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0,7</w:t>
            </w:r>
          </w:p>
        </w:tc>
        <w:tc>
          <w:tcPr>
            <w:tcW w:w="513" w:type="pct"/>
            <w:tcBorders>
              <w:top w:val="nil"/>
              <w:left w:val="nil"/>
              <w:bottom w:val="nil"/>
              <w:right w:val="nil"/>
            </w:tcBorders>
            <w:shd w:val="clear" w:color="auto" w:fill="auto"/>
            <w:vAlign w:val="center"/>
            <w:hideMark/>
          </w:tcPr>
          <w:p w14:paraId="470E73E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49</w:t>
            </w:r>
          </w:p>
        </w:tc>
        <w:tc>
          <w:tcPr>
            <w:tcW w:w="513" w:type="pct"/>
            <w:tcBorders>
              <w:top w:val="nil"/>
              <w:left w:val="nil"/>
              <w:bottom w:val="nil"/>
              <w:right w:val="single" w:sz="4" w:space="0" w:color="auto"/>
            </w:tcBorders>
            <w:shd w:val="clear" w:color="auto" w:fill="auto"/>
            <w:noWrap/>
            <w:vAlign w:val="center"/>
            <w:hideMark/>
          </w:tcPr>
          <w:p w14:paraId="1081624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1.114</w:t>
            </w:r>
          </w:p>
        </w:tc>
      </w:tr>
      <w:tr w:rsidR="007E5CD9" w14:paraId="25B66300"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1C21D5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32</w:t>
            </w:r>
          </w:p>
        </w:tc>
        <w:tc>
          <w:tcPr>
            <w:tcW w:w="776" w:type="pct"/>
            <w:tcBorders>
              <w:top w:val="nil"/>
              <w:left w:val="nil"/>
              <w:bottom w:val="nil"/>
              <w:right w:val="nil"/>
            </w:tcBorders>
            <w:shd w:val="clear" w:color="auto" w:fill="auto"/>
            <w:noWrap/>
            <w:vAlign w:val="center"/>
            <w:hideMark/>
          </w:tcPr>
          <w:p w14:paraId="0EED858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Macerata</w:t>
            </w:r>
          </w:p>
        </w:tc>
        <w:tc>
          <w:tcPr>
            <w:tcW w:w="630" w:type="pct"/>
            <w:tcBorders>
              <w:top w:val="nil"/>
              <w:left w:val="nil"/>
              <w:bottom w:val="nil"/>
              <w:right w:val="nil"/>
            </w:tcBorders>
            <w:shd w:val="clear" w:color="auto" w:fill="auto"/>
            <w:noWrap/>
            <w:vAlign w:val="center"/>
            <w:hideMark/>
          </w:tcPr>
          <w:p w14:paraId="49275DFD"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1,9</w:t>
            </w:r>
          </w:p>
        </w:tc>
        <w:tc>
          <w:tcPr>
            <w:tcW w:w="396" w:type="pct"/>
            <w:tcBorders>
              <w:top w:val="nil"/>
              <w:left w:val="nil"/>
              <w:bottom w:val="nil"/>
              <w:right w:val="nil"/>
            </w:tcBorders>
            <w:shd w:val="clear" w:color="auto" w:fill="auto"/>
            <w:vAlign w:val="center"/>
            <w:hideMark/>
          </w:tcPr>
          <w:p w14:paraId="064D7F4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149</w:t>
            </w:r>
          </w:p>
        </w:tc>
        <w:tc>
          <w:tcPr>
            <w:tcW w:w="513" w:type="pct"/>
            <w:tcBorders>
              <w:top w:val="nil"/>
              <w:left w:val="nil"/>
              <w:bottom w:val="nil"/>
              <w:right w:val="single" w:sz="4" w:space="0" w:color="auto"/>
            </w:tcBorders>
            <w:shd w:val="clear" w:color="auto" w:fill="auto"/>
            <w:noWrap/>
            <w:vAlign w:val="center"/>
            <w:hideMark/>
          </w:tcPr>
          <w:p w14:paraId="66180AB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2.640</w:t>
            </w:r>
          </w:p>
        </w:tc>
        <w:tc>
          <w:tcPr>
            <w:tcW w:w="199" w:type="pct"/>
            <w:tcBorders>
              <w:top w:val="nil"/>
              <w:left w:val="nil"/>
              <w:bottom w:val="nil"/>
              <w:right w:val="nil"/>
            </w:tcBorders>
            <w:shd w:val="clear" w:color="auto" w:fill="auto"/>
            <w:vAlign w:val="center"/>
            <w:hideMark/>
          </w:tcPr>
          <w:p w14:paraId="435F5B4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86</w:t>
            </w:r>
          </w:p>
        </w:tc>
        <w:tc>
          <w:tcPr>
            <w:tcW w:w="748" w:type="pct"/>
            <w:tcBorders>
              <w:top w:val="nil"/>
              <w:left w:val="nil"/>
              <w:bottom w:val="nil"/>
              <w:right w:val="nil"/>
            </w:tcBorders>
            <w:shd w:val="clear" w:color="auto" w:fill="auto"/>
            <w:noWrap/>
            <w:vAlign w:val="center"/>
            <w:hideMark/>
          </w:tcPr>
          <w:p w14:paraId="3C3E96D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Cagliari</w:t>
            </w:r>
          </w:p>
        </w:tc>
        <w:tc>
          <w:tcPr>
            <w:tcW w:w="513" w:type="pct"/>
            <w:tcBorders>
              <w:top w:val="nil"/>
              <w:left w:val="nil"/>
              <w:bottom w:val="nil"/>
              <w:right w:val="nil"/>
            </w:tcBorders>
            <w:shd w:val="clear" w:color="auto" w:fill="auto"/>
            <w:noWrap/>
            <w:vAlign w:val="center"/>
            <w:hideMark/>
          </w:tcPr>
          <w:p w14:paraId="482E090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0,7</w:t>
            </w:r>
          </w:p>
        </w:tc>
        <w:tc>
          <w:tcPr>
            <w:tcW w:w="513" w:type="pct"/>
            <w:tcBorders>
              <w:top w:val="nil"/>
              <w:left w:val="nil"/>
              <w:bottom w:val="nil"/>
              <w:right w:val="nil"/>
            </w:tcBorders>
            <w:shd w:val="clear" w:color="auto" w:fill="auto"/>
            <w:vAlign w:val="center"/>
            <w:hideMark/>
          </w:tcPr>
          <w:p w14:paraId="291D379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77</w:t>
            </w:r>
          </w:p>
        </w:tc>
        <w:tc>
          <w:tcPr>
            <w:tcW w:w="513" w:type="pct"/>
            <w:tcBorders>
              <w:top w:val="nil"/>
              <w:left w:val="nil"/>
              <w:bottom w:val="nil"/>
              <w:right w:val="single" w:sz="4" w:space="0" w:color="auto"/>
            </w:tcBorders>
            <w:shd w:val="clear" w:color="auto" w:fill="auto"/>
            <w:noWrap/>
            <w:vAlign w:val="center"/>
            <w:hideMark/>
          </w:tcPr>
          <w:p w14:paraId="60EAAB3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1.511</w:t>
            </w:r>
          </w:p>
        </w:tc>
      </w:tr>
      <w:tr w:rsidR="007E5CD9" w14:paraId="2AEA26B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100B59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w:t>
            </w:r>
          </w:p>
        </w:tc>
        <w:tc>
          <w:tcPr>
            <w:tcW w:w="776" w:type="pct"/>
            <w:tcBorders>
              <w:top w:val="nil"/>
              <w:left w:val="nil"/>
              <w:bottom w:val="nil"/>
              <w:right w:val="nil"/>
            </w:tcBorders>
            <w:shd w:val="clear" w:color="auto" w:fill="auto"/>
            <w:noWrap/>
            <w:vAlign w:val="center"/>
            <w:hideMark/>
          </w:tcPr>
          <w:p w14:paraId="734248D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Frosinone</w:t>
            </w:r>
          </w:p>
        </w:tc>
        <w:tc>
          <w:tcPr>
            <w:tcW w:w="630" w:type="pct"/>
            <w:tcBorders>
              <w:top w:val="nil"/>
              <w:left w:val="nil"/>
              <w:bottom w:val="nil"/>
              <w:right w:val="nil"/>
            </w:tcBorders>
            <w:shd w:val="clear" w:color="auto" w:fill="auto"/>
            <w:noWrap/>
            <w:vAlign w:val="center"/>
            <w:hideMark/>
          </w:tcPr>
          <w:p w14:paraId="50F1B07B"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1,8</w:t>
            </w:r>
          </w:p>
        </w:tc>
        <w:tc>
          <w:tcPr>
            <w:tcW w:w="396" w:type="pct"/>
            <w:tcBorders>
              <w:top w:val="nil"/>
              <w:left w:val="nil"/>
              <w:bottom w:val="nil"/>
              <w:right w:val="nil"/>
            </w:tcBorders>
            <w:shd w:val="clear" w:color="auto" w:fill="auto"/>
            <w:vAlign w:val="center"/>
            <w:hideMark/>
          </w:tcPr>
          <w:p w14:paraId="630C3E1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181</w:t>
            </w:r>
          </w:p>
        </w:tc>
        <w:tc>
          <w:tcPr>
            <w:tcW w:w="513" w:type="pct"/>
            <w:tcBorders>
              <w:top w:val="nil"/>
              <w:left w:val="nil"/>
              <w:bottom w:val="nil"/>
              <w:right w:val="single" w:sz="4" w:space="0" w:color="auto"/>
            </w:tcBorders>
            <w:shd w:val="clear" w:color="auto" w:fill="auto"/>
            <w:noWrap/>
            <w:vAlign w:val="center"/>
            <w:hideMark/>
          </w:tcPr>
          <w:p w14:paraId="67B5F4C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3.389</w:t>
            </w:r>
          </w:p>
        </w:tc>
        <w:tc>
          <w:tcPr>
            <w:tcW w:w="199" w:type="pct"/>
            <w:tcBorders>
              <w:top w:val="nil"/>
              <w:left w:val="nil"/>
              <w:bottom w:val="nil"/>
              <w:right w:val="nil"/>
            </w:tcBorders>
            <w:shd w:val="clear" w:color="auto" w:fill="auto"/>
            <w:vAlign w:val="center"/>
            <w:hideMark/>
          </w:tcPr>
          <w:p w14:paraId="4A7C77F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87</w:t>
            </w:r>
          </w:p>
        </w:tc>
        <w:tc>
          <w:tcPr>
            <w:tcW w:w="748" w:type="pct"/>
            <w:tcBorders>
              <w:top w:val="nil"/>
              <w:left w:val="nil"/>
              <w:bottom w:val="nil"/>
              <w:right w:val="nil"/>
            </w:tcBorders>
            <w:shd w:val="clear" w:color="auto" w:fill="auto"/>
            <w:noWrap/>
            <w:vAlign w:val="center"/>
            <w:hideMark/>
          </w:tcPr>
          <w:p w14:paraId="2414353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Barletta-Andria-Trani</w:t>
            </w:r>
          </w:p>
        </w:tc>
        <w:tc>
          <w:tcPr>
            <w:tcW w:w="513" w:type="pct"/>
            <w:tcBorders>
              <w:top w:val="nil"/>
              <w:left w:val="nil"/>
              <w:bottom w:val="nil"/>
              <w:right w:val="nil"/>
            </w:tcBorders>
            <w:shd w:val="clear" w:color="auto" w:fill="auto"/>
            <w:noWrap/>
            <w:vAlign w:val="center"/>
            <w:hideMark/>
          </w:tcPr>
          <w:p w14:paraId="364A9F6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0,7</w:t>
            </w:r>
          </w:p>
        </w:tc>
        <w:tc>
          <w:tcPr>
            <w:tcW w:w="513" w:type="pct"/>
            <w:tcBorders>
              <w:top w:val="nil"/>
              <w:left w:val="nil"/>
              <w:bottom w:val="nil"/>
              <w:right w:val="nil"/>
            </w:tcBorders>
            <w:shd w:val="clear" w:color="auto" w:fill="auto"/>
            <w:vAlign w:val="center"/>
            <w:hideMark/>
          </w:tcPr>
          <w:p w14:paraId="67D2082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41</w:t>
            </w:r>
          </w:p>
        </w:tc>
        <w:tc>
          <w:tcPr>
            <w:tcW w:w="513" w:type="pct"/>
            <w:tcBorders>
              <w:top w:val="nil"/>
              <w:left w:val="nil"/>
              <w:bottom w:val="nil"/>
              <w:right w:val="single" w:sz="4" w:space="0" w:color="auto"/>
            </w:tcBorders>
            <w:shd w:val="clear" w:color="auto" w:fill="auto"/>
            <w:noWrap/>
            <w:vAlign w:val="center"/>
            <w:hideMark/>
          </w:tcPr>
          <w:p w14:paraId="7F8EF8C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946</w:t>
            </w:r>
          </w:p>
        </w:tc>
      </w:tr>
      <w:tr w:rsidR="007E5CD9" w14:paraId="3810704B"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73DBCDE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34</w:t>
            </w:r>
          </w:p>
        </w:tc>
        <w:tc>
          <w:tcPr>
            <w:tcW w:w="776" w:type="pct"/>
            <w:tcBorders>
              <w:top w:val="nil"/>
              <w:left w:val="nil"/>
              <w:bottom w:val="nil"/>
              <w:right w:val="nil"/>
            </w:tcBorders>
            <w:shd w:val="clear" w:color="auto" w:fill="auto"/>
            <w:noWrap/>
            <w:vAlign w:val="center"/>
            <w:hideMark/>
          </w:tcPr>
          <w:p w14:paraId="5276590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Mantova</w:t>
            </w:r>
          </w:p>
        </w:tc>
        <w:tc>
          <w:tcPr>
            <w:tcW w:w="630" w:type="pct"/>
            <w:tcBorders>
              <w:top w:val="nil"/>
              <w:left w:val="nil"/>
              <w:bottom w:val="nil"/>
              <w:right w:val="nil"/>
            </w:tcBorders>
            <w:shd w:val="clear" w:color="auto" w:fill="auto"/>
            <w:noWrap/>
            <w:vAlign w:val="center"/>
            <w:hideMark/>
          </w:tcPr>
          <w:p w14:paraId="21423A2F"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1,8</w:t>
            </w:r>
          </w:p>
        </w:tc>
        <w:tc>
          <w:tcPr>
            <w:tcW w:w="396" w:type="pct"/>
            <w:tcBorders>
              <w:top w:val="nil"/>
              <w:left w:val="nil"/>
              <w:bottom w:val="nil"/>
              <w:right w:val="nil"/>
            </w:tcBorders>
            <w:shd w:val="clear" w:color="auto" w:fill="auto"/>
            <w:vAlign w:val="center"/>
            <w:hideMark/>
          </w:tcPr>
          <w:p w14:paraId="04BEF25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215</w:t>
            </w:r>
          </w:p>
        </w:tc>
        <w:tc>
          <w:tcPr>
            <w:tcW w:w="513" w:type="pct"/>
            <w:tcBorders>
              <w:top w:val="nil"/>
              <w:left w:val="nil"/>
              <w:bottom w:val="nil"/>
              <w:right w:val="single" w:sz="4" w:space="0" w:color="auto"/>
            </w:tcBorders>
            <w:shd w:val="clear" w:color="auto" w:fill="auto"/>
            <w:noWrap/>
            <w:vAlign w:val="center"/>
            <w:hideMark/>
          </w:tcPr>
          <w:p w14:paraId="2C63E89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3.307</w:t>
            </w:r>
          </w:p>
        </w:tc>
        <w:tc>
          <w:tcPr>
            <w:tcW w:w="199" w:type="pct"/>
            <w:tcBorders>
              <w:top w:val="nil"/>
              <w:left w:val="nil"/>
              <w:bottom w:val="nil"/>
              <w:right w:val="nil"/>
            </w:tcBorders>
            <w:shd w:val="clear" w:color="auto" w:fill="auto"/>
            <w:vAlign w:val="center"/>
            <w:hideMark/>
          </w:tcPr>
          <w:p w14:paraId="0FDDF14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88</w:t>
            </w:r>
          </w:p>
        </w:tc>
        <w:tc>
          <w:tcPr>
            <w:tcW w:w="748" w:type="pct"/>
            <w:tcBorders>
              <w:top w:val="nil"/>
              <w:left w:val="nil"/>
              <w:bottom w:val="nil"/>
              <w:right w:val="nil"/>
            </w:tcBorders>
            <w:shd w:val="clear" w:color="auto" w:fill="auto"/>
            <w:noWrap/>
            <w:vAlign w:val="center"/>
            <w:hideMark/>
          </w:tcPr>
          <w:p w14:paraId="507DC1CD"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Grosseto</w:t>
            </w:r>
          </w:p>
        </w:tc>
        <w:tc>
          <w:tcPr>
            <w:tcW w:w="513" w:type="pct"/>
            <w:tcBorders>
              <w:top w:val="nil"/>
              <w:left w:val="nil"/>
              <w:bottom w:val="nil"/>
              <w:right w:val="nil"/>
            </w:tcBorders>
            <w:shd w:val="clear" w:color="auto" w:fill="auto"/>
            <w:noWrap/>
            <w:vAlign w:val="center"/>
            <w:hideMark/>
          </w:tcPr>
          <w:p w14:paraId="0380B83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0,7</w:t>
            </w:r>
          </w:p>
        </w:tc>
        <w:tc>
          <w:tcPr>
            <w:tcW w:w="513" w:type="pct"/>
            <w:tcBorders>
              <w:top w:val="nil"/>
              <w:left w:val="nil"/>
              <w:bottom w:val="nil"/>
              <w:right w:val="nil"/>
            </w:tcBorders>
            <w:shd w:val="clear" w:color="auto" w:fill="auto"/>
            <w:vAlign w:val="center"/>
            <w:hideMark/>
          </w:tcPr>
          <w:p w14:paraId="7C28725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33</w:t>
            </w:r>
          </w:p>
        </w:tc>
        <w:tc>
          <w:tcPr>
            <w:tcW w:w="513" w:type="pct"/>
            <w:tcBorders>
              <w:top w:val="nil"/>
              <w:left w:val="nil"/>
              <w:bottom w:val="nil"/>
              <w:right w:val="single" w:sz="4" w:space="0" w:color="auto"/>
            </w:tcBorders>
            <w:shd w:val="clear" w:color="auto" w:fill="auto"/>
            <w:noWrap/>
            <w:vAlign w:val="center"/>
            <w:hideMark/>
          </w:tcPr>
          <w:p w14:paraId="36B77BA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656</w:t>
            </w:r>
          </w:p>
        </w:tc>
      </w:tr>
      <w:tr w:rsidR="007E5CD9" w14:paraId="0F9550B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9B0BBE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35</w:t>
            </w:r>
          </w:p>
        </w:tc>
        <w:tc>
          <w:tcPr>
            <w:tcW w:w="776" w:type="pct"/>
            <w:tcBorders>
              <w:top w:val="nil"/>
              <w:left w:val="nil"/>
              <w:bottom w:val="nil"/>
              <w:right w:val="nil"/>
            </w:tcBorders>
            <w:shd w:val="clear" w:color="auto" w:fill="auto"/>
            <w:noWrap/>
            <w:vAlign w:val="center"/>
            <w:hideMark/>
          </w:tcPr>
          <w:p w14:paraId="3C261BE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Pavia</w:t>
            </w:r>
          </w:p>
        </w:tc>
        <w:tc>
          <w:tcPr>
            <w:tcW w:w="630" w:type="pct"/>
            <w:tcBorders>
              <w:top w:val="nil"/>
              <w:left w:val="nil"/>
              <w:bottom w:val="nil"/>
              <w:right w:val="nil"/>
            </w:tcBorders>
            <w:shd w:val="clear" w:color="auto" w:fill="auto"/>
            <w:noWrap/>
            <w:vAlign w:val="center"/>
            <w:hideMark/>
          </w:tcPr>
          <w:p w14:paraId="1D0A7971"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1,8</w:t>
            </w:r>
          </w:p>
        </w:tc>
        <w:tc>
          <w:tcPr>
            <w:tcW w:w="396" w:type="pct"/>
            <w:tcBorders>
              <w:top w:val="nil"/>
              <w:left w:val="nil"/>
              <w:bottom w:val="nil"/>
              <w:right w:val="nil"/>
            </w:tcBorders>
            <w:shd w:val="clear" w:color="auto" w:fill="auto"/>
            <w:vAlign w:val="center"/>
            <w:hideMark/>
          </w:tcPr>
          <w:p w14:paraId="35E1A0D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227</w:t>
            </w:r>
          </w:p>
        </w:tc>
        <w:tc>
          <w:tcPr>
            <w:tcW w:w="513" w:type="pct"/>
            <w:tcBorders>
              <w:top w:val="nil"/>
              <w:left w:val="nil"/>
              <w:bottom w:val="nil"/>
              <w:right w:val="single" w:sz="4" w:space="0" w:color="auto"/>
            </w:tcBorders>
            <w:shd w:val="clear" w:color="auto" w:fill="auto"/>
            <w:noWrap/>
            <w:vAlign w:val="center"/>
            <w:hideMark/>
          </w:tcPr>
          <w:p w14:paraId="2BE357A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3.844</w:t>
            </w:r>
          </w:p>
        </w:tc>
        <w:tc>
          <w:tcPr>
            <w:tcW w:w="199" w:type="pct"/>
            <w:tcBorders>
              <w:top w:val="nil"/>
              <w:left w:val="nil"/>
              <w:bottom w:val="nil"/>
              <w:right w:val="nil"/>
            </w:tcBorders>
            <w:shd w:val="clear" w:color="auto" w:fill="auto"/>
            <w:vAlign w:val="center"/>
            <w:hideMark/>
          </w:tcPr>
          <w:p w14:paraId="4BA77B5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89</w:t>
            </w:r>
          </w:p>
        </w:tc>
        <w:tc>
          <w:tcPr>
            <w:tcW w:w="748" w:type="pct"/>
            <w:tcBorders>
              <w:top w:val="nil"/>
              <w:left w:val="nil"/>
              <w:bottom w:val="nil"/>
              <w:right w:val="nil"/>
            </w:tcBorders>
            <w:shd w:val="clear" w:color="auto" w:fill="auto"/>
            <w:noWrap/>
            <w:vAlign w:val="center"/>
            <w:hideMark/>
          </w:tcPr>
          <w:p w14:paraId="7332826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Ragusa</w:t>
            </w:r>
          </w:p>
        </w:tc>
        <w:tc>
          <w:tcPr>
            <w:tcW w:w="513" w:type="pct"/>
            <w:tcBorders>
              <w:top w:val="nil"/>
              <w:left w:val="nil"/>
              <w:bottom w:val="nil"/>
              <w:right w:val="nil"/>
            </w:tcBorders>
            <w:shd w:val="clear" w:color="auto" w:fill="auto"/>
            <w:noWrap/>
            <w:vAlign w:val="center"/>
            <w:hideMark/>
          </w:tcPr>
          <w:p w14:paraId="73C0A6A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0,6</w:t>
            </w:r>
          </w:p>
        </w:tc>
        <w:tc>
          <w:tcPr>
            <w:tcW w:w="513" w:type="pct"/>
            <w:tcBorders>
              <w:top w:val="nil"/>
              <w:left w:val="nil"/>
              <w:bottom w:val="nil"/>
              <w:right w:val="nil"/>
            </w:tcBorders>
            <w:shd w:val="clear" w:color="auto" w:fill="auto"/>
            <w:vAlign w:val="center"/>
            <w:hideMark/>
          </w:tcPr>
          <w:p w14:paraId="40C6C97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35</w:t>
            </w:r>
          </w:p>
        </w:tc>
        <w:tc>
          <w:tcPr>
            <w:tcW w:w="513" w:type="pct"/>
            <w:tcBorders>
              <w:top w:val="nil"/>
              <w:left w:val="nil"/>
              <w:bottom w:val="nil"/>
              <w:right w:val="single" w:sz="4" w:space="0" w:color="auto"/>
            </w:tcBorders>
            <w:shd w:val="clear" w:color="auto" w:fill="auto"/>
            <w:noWrap/>
            <w:vAlign w:val="center"/>
            <w:hideMark/>
          </w:tcPr>
          <w:p w14:paraId="252B778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808</w:t>
            </w:r>
          </w:p>
        </w:tc>
      </w:tr>
      <w:tr w:rsidR="007E5CD9" w14:paraId="14A84382"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E46015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36</w:t>
            </w:r>
          </w:p>
        </w:tc>
        <w:tc>
          <w:tcPr>
            <w:tcW w:w="776" w:type="pct"/>
            <w:tcBorders>
              <w:top w:val="nil"/>
              <w:left w:val="nil"/>
              <w:bottom w:val="nil"/>
              <w:right w:val="nil"/>
            </w:tcBorders>
            <w:shd w:val="clear" w:color="auto" w:fill="auto"/>
            <w:noWrap/>
            <w:vAlign w:val="center"/>
            <w:hideMark/>
          </w:tcPr>
          <w:p w14:paraId="0EAEAC1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Teramo</w:t>
            </w:r>
          </w:p>
        </w:tc>
        <w:tc>
          <w:tcPr>
            <w:tcW w:w="630" w:type="pct"/>
            <w:tcBorders>
              <w:top w:val="nil"/>
              <w:left w:val="nil"/>
              <w:bottom w:val="nil"/>
              <w:right w:val="nil"/>
            </w:tcBorders>
            <w:shd w:val="clear" w:color="auto" w:fill="auto"/>
            <w:noWrap/>
            <w:vAlign w:val="center"/>
            <w:hideMark/>
          </w:tcPr>
          <w:p w14:paraId="5E0DCD3E"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396" w:type="pct"/>
            <w:tcBorders>
              <w:top w:val="nil"/>
              <w:left w:val="nil"/>
              <w:bottom w:val="nil"/>
              <w:right w:val="nil"/>
            </w:tcBorders>
            <w:shd w:val="clear" w:color="auto" w:fill="auto"/>
            <w:vAlign w:val="center"/>
            <w:hideMark/>
          </w:tcPr>
          <w:p w14:paraId="5287B54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120</w:t>
            </w:r>
          </w:p>
        </w:tc>
        <w:tc>
          <w:tcPr>
            <w:tcW w:w="513" w:type="pct"/>
            <w:tcBorders>
              <w:top w:val="nil"/>
              <w:left w:val="nil"/>
              <w:bottom w:val="nil"/>
              <w:right w:val="single" w:sz="4" w:space="0" w:color="auto"/>
            </w:tcBorders>
            <w:shd w:val="clear" w:color="auto" w:fill="auto"/>
            <w:noWrap/>
            <w:vAlign w:val="center"/>
            <w:hideMark/>
          </w:tcPr>
          <w:p w14:paraId="3B41C13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1.930</w:t>
            </w:r>
          </w:p>
        </w:tc>
        <w:tc>
          <w:tcPr>
            <w:tcW w:w="199" w:type="pct"/>
            <w:tcBorders>
              <w:top w:val="nil"/>
              <w:left w:val="nil"/>
              <w:bottom w:val="nil"/>
              <w:right w:val="nil"/>
            </w:tcBorders>
            <w:shd w:val="clear" w:color="auto" w:fill="auto"/>
            <w:vAlign w:val="center"/>
            <w:hideMark/>
          </w:tcPr>
          <w:p w14:paraId="649DB70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90</w:t>
            </w:r>
          </w:p>
        </w:tc>
        <w:tc>
          <w:tcPr>
            <w:tcW w:w="748" w:type="pct"/>
            <w:tcBorders>
              <w:top w:val="nil"/>
              <w:left w:val="nil"/>
              <w:bottom w:val="nil"/>
              <w:right w:val="nil"/>
            </w:tcBorders>
            <w:shd w:val="clear" w:color="auto" w:fill="auto"/>
            <w:noWrap/>
            <w:vAlign w:val="center"/>
            <w:hideMark/>
          </w:tcPr>
          <w:p w14:paraId="1182E71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Trapani</w:t>
            </w:r>
          </w:p>
        </w:tc>
        <w:tc>
          <w:tcPr>
            <w:tcW w:w="513" w:type="pct"/>
            <w:tcBorders>
              <w:top w:val="nil"/>
              <w:left w:val="nil"/>
              <w:bottom w:val="nil"/>
              <w:right w:val="nil"/>
            </w:tcBorders>
            <w:shd w:val="clear" w:color="auto" w:fill="auto"/>
            <w:noWrap/>
            <w:vAlign w:val="center"/>
            <w:hideMark/>
          </w:tcPr>
          <w:p w14:paraId="65E8915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0,6</w:t>
            </w:r>
          </w:p>
        </w:tc>
        <w:tc>
          <w:tcPr>
            <w:tcW w:w="513" w:type="pct"/>
            <w:tcBorders>
              <w:top w:val="nil"/>
              <w:left w:val="nil"/>
              <w:bottom w:val="nil"/>
              <w:right w:val="nil"/>
            </w:tcBorders>
            <w:shd w:val="clear" w:color="auto" w:fill="auto"/>
            <w:vAlign w:val="center"/>
            <w:hideMark/>
          </w:tcPr>
          <w:p w14:paraId="261C4F4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w:t>
            </w:r>
          </w:p>
        </w:tc>
        <w:tc>
          <w:tcPr>
            <w:tcW w:w="513" w:type="pct"/>
            <w:tcBorders>
              <w:top w:val="nil"/>
              <w:left w:val="nil"/>
              <w:bottom w:val="nil"/>
              <w:right w:val="single" w:sz="4" w:space="0" w:color="auto"/>
            </w:tcBorders>
            <w:shd w:val="clear" w:color="auto" w:fill="auto"/>
            <w:noWrap/>
            <w:vAlign w:val="center"/>
            <w:hideMark/>
          </w:tcPr>
          <w:p w14:paraId="2719679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863</w:t>
            </w:r>
          </w:p>
        </w:tc>
      </w:tr>
      <w:tr w:rsidR="007E5CD9" w14:paraId="40CECD4C"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6328D6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37</w:t>
            </w:r>
          </w:p>
        </w:tc>
        <w:tc>
          <w:tcPr>
            <w:tcW w:w="776" w:type="pct"/>
            <w:tcBorders>
              <w:top w:val="nil"/>
              <w:left w:val="nil"/>
              <w:bottom w:val="nil"/>
              <w:right w:val="nil"/>
            </w:tcBorders>
            <w:shd w:val="clear" w:color="auto" w:fill="auto"/>
            <w:noWrap/>
            <w:vAlign w:val="center"/>
            <w:hideMark/>
          </w:tcPr>
          <w:p w14:paraId="2C682EB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Arezzo</w:t>
            </w:r>
          </w:p>
        </w:tc>
        <w:tc>
          <w:tcPr>
            <w:tcW w:w="630" w:type="pct"/>
            <w:tcBorders>
              <w:top w:val="nil"/>
              <w:left w:val="nil"/>
              <w:bottom w:val="nil"/>
              <w:right w:val="nil"/>
            </w:tcBorders>
            <w:shd w:val="clear" w:color="auto" w:fill="auto"/>
            <w:noWrap/>
            <w:vAlign w:val="center"/>
            <w:hideMark/>
          </w:tcPr>
          <w:p w14:paraId="33D605F1"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396" w:type="pct"/>
            <w:tcBorders>
              <w:top w:val="nil"/>
              <w:left w:val="nil"/>
              <w:bottom w:val="nil"/>
              <w:right w:val="nil"/>
            </w:tcBorders>
            <w:shd w:val="clear" w:color="auto" w:fill="auto"/>
            <w:vAlign w:val="center"/>
            <w:hideMark/>
          </w:tcPr>
          <w:p w14:paraId="34AEBD0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157</w:t>
            </w:r>
          </w:p>
        </w:tc>
        <w:tc>
          <w:tcPr>
            <w:tcW w:w="513" w:type="pct"/>
            <w:tcBorders>
              <w:top w:val="nil"/>
              <w:left w:val="nil"/>
              <w:bottom w:val="nil"/>
              <w:right w:val="single" w:sz="4" w:space="0" w:color="auto"/>
            </w:tcBorders>
            <w:shd w:val="clear" w:color="auto" w:fill="auto"/>
            <w:noWrap/>
            <w:vAlign w:val="center"/>
            <w:hideMark/>
          </w:tcPr>
          <w:p w14:paraId="2E9589A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2.361</w:t>
            </w:r>
          </w:p>
        </w:tc>
        <w:tc>
          <w:tcPr>
            <w:tcW w:w="199" w:type="pct"/>
            <w:tcBorders>
              <w:top w:val="nil"/>
              <w:left w:val="nil"/>
              <w:bottom w:val="nil"/>
              <w:right w:val="nil"/>
            </w:tcBorders>
            <w:shd w:val="clear" w:color="auto" w:fill="auto"/>
            <w:vAlign w:val="center"/>
            <w:hideMark/>
          </w:tcPr>
          <w:p w14:paraId="39CED80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91</w:t>
            </w:r>
          </w:p>
        </w:tc>
        <w:tc>
          <w:tcPr>
            <w:tcW w:w="748" w:type="pct"/>
            <w:tcBorders>
              <w:top w:val="nil"/>
              <w:left w:val="nil"/>
              <w:bottom w:val="nil"/>
              <w:right w:val="nil"/>
            </w:tcBorders>
            <w:shd w:val="clear" w:color="auto" w:fill="auto"/>
            <w:noWrap/>
            <w:vAlign w:val="center"/>
            <w:hideMark/>
          </w:tcPr>
          <w:p w14:paraId="4F41A6B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Cosenza</w:t>
            </w:r>
          </w:p>
        </w:tc>
        <w:tc>
          <w:tcPr>
            <w:tcW w:w="513" w:type="pct"/>
            <w:tcBorders>
              <w:top w:val="nil"/>
              <w:left w:val="nil"/>
              <w:bottom w:val="nil"/>
              <w:right w:val="nil"/>
            </w:tcBorders>
            <w:shd w:val="clear" w:color="auto" w:fill="auto"/>
            <w:noWrap/>
            <w:vAlign w:val="center"/>
            <w:hideMark/>
          </w:tcPr>
          <w:p w14:paraId="24A6444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0,6</w:t>
            </w:r>
          </w:p>
        </w:tc>
        <w:tc>
          <w:tcPr>
            <w:tcW w:w="513" w:type="pct"/>
            <w:tcBorders>
              <w:top w:val="nil"/>
              <w:left w:val="nil"/>
              <w:bottom w:val="nil"/>
              <w:right w:val="nil"/>
            </w:tcBorders>
            <w:shd w:val="clear" w:color="auto" w:fill="auto"/>
            <w:vAlign w:val="center"/>
            <w:hideMark/>
          </w:tcPr>
          <w:p w14:paraId="19952FC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61</w:t>
            </w:r>
          </w:p>
        </w:tc>
        <w:tc>
          <w:tcPr>
            <w:tcW w:w="513" w:type="pct"/>
            <w:tcBorders>
              <w:top w:val="nil"/>
              <w:left w:val="nil"/>
              <w:bottom w:val="nil"/>
              <w:right w:val="single" w:sz="4" w:space="0" w:color="auto"/>
            </w:tcBorders>
            <w:shd w:val="clear" w:color="auto" w:fill="auto"/>
            <w:noWrap/>
            <w:vAlign w:val="center"/>
            <w:hideMark/>
          </w:tcPr>
          <w:p w14:paraId="0B57C28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1.460</w:t>
            </w:r>
          </w:p>
        </w:tc>
      </w:tr>
      <w:tr w:rsidR="007E5CD9" w14:paraId="5B1BF94C"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8A6BA0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38</w:t>
            </w:r>
          </w:p>
        </w:tc>
        <w:tc>
          <w:tcPr>
            <w:tcW w:w="776" w:type="pct"/>
            <w:tcBorders>
              <w:top w:val="nil"/>
              <w:left w:val="nil"/>
              <w:bottom w:val="nil"/>
              <w:right w:val="nil"/>
            </w:tcBorders>
            <w:shd w:val="clear" w:color="auto" w:fill="auto"/>
            <w:noWrap/>
            <w:vAlign w:val="center"/>
            <w:hideMark/>
          </w:tcPr>
          <w:p w14:paraId="0F3C253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Milano</w:t>
            </w:r>
          </w:p>
        </w:tc>
        <w:tc>
          <w:tcPr>
            <w:tcW w:w="630" w:type="pct"/>
            <w:tcBorders>
              <w:top w:val="nil"/>
              <w:left w:val="nil"/>
              <w:bottom w:val="nil"/>
              <w:right w:val="nil"/>
            </w:tcBorders>
            <w:shd w:val="clear" w:color="auto" w:fill="auto"/>
            <w:noWrap/>
            <w:vAlign w:val="center"/>
            <w:hideMark/>
          </w:tcPr>
          <w:p w14:paraId="116D8EEC"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396" w:type="pct"/>
            <w:tcBorders>
              <w:top w:val="nil"/>
              <w:left w:val="nil"/>
              <w:bottom w:val="nil"/>
              <w:right w:val="nil"/>
            </w:tcBorders>
            <w:shd w:val="clear" w:color="auto" w:fill="auto"/>
            <w:vAlign w:val="center"/>
            <w:hideMark/>
          </w:tcPr>
          <w:p w14:paraId="3310AD9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2.942</w:t>
            </w:r>
          </w:p>
        </w:tc>
        <w:tc>
          <w:tcPr>
            <w:tcW w:w="513" w:type="pct"/>
            <w:tcBorders>
              <w:top w:val="nil"/>
              <w:left w:val="nil"/>
              <w:bottom w:val="nil"/>
              <w:right w:val="single" w:sz="4" w:space="0" w:color="auto"/>
            </w:tcBorders>
            <w:shd w:val="clear" w:color="auto" w:fill="auto"/>
            <w:noWrap/>
            <w:vAlign w:val="center"/>
            <w:hideMark/>
          </w:tcPr>
          <w:p w14:paraId="21DFE94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31.632</w:t>
            </w:r>
          </w:p>
        </w:tc>
        <w:tc>
          <w:tcPr>
            <w:tcW w:w="199" w:type="pct"/>
            <w:tcBorders>
              <w:top w:val="nil"/>
              <w:left w:val="nil"/>
              <w:bottom w:val="nil"/>
              <w:right w:val="nil"/>
            </w:tcBorders>
            <w:shd w:val="clear" w:color="auto" w:fill="auto"/>
            <w:vAlign w:val="center"/>
            <w:hideMark/>
          </w:tcPr>
          <w:p w14:paraId="2605DCF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92</w:t>
            </w:r>
          </w:p>
        </w:tc>
        <w:tc>
          <w:tcPr>
            <w:tcW w:w="748" w:type="pct"/>
            <w:tcBorders>
              <w:top w:val="nil"/>
              <w:left w:val="nil"/>
              <w:bottom w:val="nil"/>
              <w:right w:val="nil"/>
            </w:tcBorders>
            <w:shd w:val="clear" w:color="auto" w:fill="auto"/>
            <w:noWrap/>
            <w:vAlign w:val="center"/>
            <w:hideMark/>
          </w:tcPr>
          <w:p w14:paraId="49FB50E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Catanzaro</w:t>
            </w:r>
          </w:p>
        </w:tc>
        <w:tc>
          <w:tcPr>
            <w:tcW w:w="513" w:type="pct"/>
            <w:tcBorders>
              <w:top w:val="nil"/>
              <w:left w:val="nil"/>
              <w:bottom w:val="nil"/>
              <w:right w:val="nil"/>
            </w:tcBorders>
            <w:shd w:val="clear" w:color="auto" w:fill="auto"/>
            <w:noWrap/>
            <w:vAlign w:val="center"/>
            <w:hideMark/>
          </w:tcPr>
          <w:p w14:paraId="495B0E2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0,6</w:t>
            </w:r>
          </w:p>
        </w:tc>
        <w:tc>
          <w:tcPr>
            <w:tcW w:w="513" w:type="pct"/>
            <w:tcBorders>
              <w:top w:val="nil"/>
              <w:left w:val="nil"/>
              <w:bottom w:val="nil"/>
              <w:right w:val="nil"/>
            </w:tcBorders>
            <w:shd w:val="clear" w:color="auto" w:fill="auto"/>
            <w:vAlign w:val="center"/>
            <w:hideMark/>
          </w:tcPr>
          <w:p w14:paraId="453AA10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38</w:t>
            </w:r>
          </w:p>
        </w:tc>
        <w:tc>
          <w:tcPr>
            <w:tcW w:w="513" w:type="pct"/>
            <w:tcBorders>
              <w:top w:val="nil"/>
              <w:left w:val="nil"/>
              <w:bottom w:val="nil"/>
              <w:right w:val="single" w:sz="4" w:space="0" w:color="auto"/>
            </w:tcBorders>
            <w:shd w:val="clear" w:color="auto" w:fill="auto"/>
            <w:noWrap/>
            <w:vAlign w:val="center"/>
            <w:hideMark/>
          </w:tcPr>
          <w:p w14:paraId="754109A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906</w:t>
            </w:r>
          </w:p>
        </w:tc>
      </w:tr>
      <w:tr w:rsidR="007E5CD9" w14:paraId="761B9522"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B37CA4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39</w:t>
            </w:r>
          </w:p>
        </w:tc>
        <w:tc>
          <w:tcPr>
            <w:tcW w:w="776" w:type="pct"/>
            <w:tcBorders>
              <w:top w:val="nil"/>
              <w:left w:val="nil"/>
              <w:bottom w:val="nil"/>
              <w:right w:val="nil"/>
            </w:tcBorders>
            <w:shd w:val="clear" w:color="auto" w:fill="auto"/>
            <w:noWrap/>
            <w:vAlign w:val="center"/>
            <w:hideMark/>
          </w:tcPr>
          <w:p w14:paraId="0657CE54"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Pistoia</w:t>
            </w:r>
          </w:p>
        </w:tc>
        <w:tc>
          <w:tcPr>
            <w:tcW w:w="630" w:type="pct"/>
            <w:tcBorders>
              <w:top w:val="nil"/>
              <w:left w:val="nil"/>
              <w:bottom w:val="nil"/>
              <w:right w:val="nil"/>
            </w:tcBorders>
            <w:shd w:val="clear" w:color="auto" w:fill="auto"/>
            <w:noWrap/>
            <w:vAlign w:val="center"/>
            <w:hideMark/>
          </w:tcPr>
          <w:p w14:paraId="7193196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396" w:type="pct"/>
            <w:tcBorders>
              <w:top w:val="nil"/>
              <w:left w:val="nil"/>
              <w:bottom w:val="nil"/>
              <w:right w:val="nil"/>
            </w:tcBorders>
            <w:shd w:val="clear" w:color="auto" w:fill="auto"/>
            <w:vAlign w:val="center"/>
            <w:hideMark/>
          </w:tcPr>
          <w:p w14:paraId="3342305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116</w:t>
            </w:r>
          </w:p>
        </w:tc>
        <w:tc>
          <w:tcPr>
            <w:tcW w:w="513" w:type="pct"/>
            <w:tcBorders>
              <w:top w:val="nil"/>
              <w:left w:val="nil"/>
              <w:bottom w:val="nil"/>
              <w:right w:val="single" w:sz="4" w:space="0" w:color="auto"/>
            </w:tcBorders>
            <w:shd w:val="clear" w:color="auto" w:fill="auto"/>
            <w:noWrap/>
            <w:vAlign w:val="center"/>
            <w:hideMark/>
          </w:tcPr>
          <w:p w14:paraId="0D44CB1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1.700</w:t>
            </w:r>
          </w:p>
        </w:tc>
        <w:tc>
          <w:tcPr>
            <w:tcW w:w="199" w:type="pct"/>
            <w:tcBorders>
              <w:top w:val="nil"/>
              <w:left w:val="nil"/>
              <w:bottom w:val="nil"/>
              <w:right w:val="nil"/>
            </w:tcBorders>
            <w:shd w:val="clear" w:color="auto" w:fill="auto"/>
            <w:vAlign w:val="center"/>
            <w:hideMark/>
          </w:tcPr>
          <w:p w14:paraId="232F797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93</w:t>
            </w:r>
          </w:p>
        </w:tc>
        <w:tc>
          <w:tcPr>
            <w:tcW w:w="748" w:type="pct"/>
            <w:tcBorders>
              <w:top w:val="nil"/>
              <w:left w:val="nil"/>
              <w:bottom w:val="nil"/>
              <w:right w:val="nil"/>
            </w:tcBorders>
            <w:shd w:val="clear" w:color="auto" w:fill="auto"/>
            <w:noWrap/>
            <w:vAlign w:val="center"/>
            <w:hideMark/>
          </w:tcPr>
          <w:p w14:paraId="6F536A5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Imperia</w:t>
            </w:r>
          </w:p>
        </w:tc>
        <w:tc>
          <w:tcPr>
            <w:tcW w:w="513" w:type="pct"/>
            <w:tcBorders>
              <w:top w:val="nil"/>
              <w:left w:val="nil"/>
              <w:bottom w:val="nil"/>
              <w:right w:val="nil"/>
            </w:tcBorders>
            <w:shd w:val="clear" w:color="auto" w:fill="auto"/>
            <w:noWrap/>
            <w:vAlign w:val="center"/>
            <w:hideMark/>
          </w:tcPr>
          <w:p w14:paraId="6E24BBC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0,6</w:t>
            </w:r>
          </w:p>
        </w:tc>
        <w:tc>
          <w:tcPr>
            <w:tcW w:w="513" w:type="pct"/>
            <w:tcBorders>
              <w:top w:val="nil"/>
              <w:left w:val="nil"/>
              <w:bottom w:val="nil"/>
              <w:right w:val="nil"/>
            </w:tcBorders>
            <w:shd w:val="clear" w:color="auto" w:fill="auto"/>
            <w:vAlign w:val="center"/>
            <w:hideMark/>
          </w:tcPr>
          <w:p w14:paraId="1245293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26</w:t>
            </w:r>
          </w:p>
        </w:tc>
        <w:tc>
          <w:tcPr>
            <w:tcW w:w="513" w:type="pct"/>
            <w:tcBorders>
              <w:top w:val="nil"/>
              <w:left w:val="nil"/>
              <w:bottom w:val="nil"/>
              <w:right w:val="single" w:sz="4" w:space="0" w:color="auto"/>
            </w:tcBorders>
            <w:shd w:val="clear" w:color="auto" w:fill="auto"/>
            <w:noWrap/>
            <w:vAlign w:val="center"/>
            <w:hideMark/>
          </w:tcPr>
          <w:p w14:paraId="024A43E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459</w:t>
            </w:r>
          </w:p>
        </w:tc>
      </w:tr>
      <w:tr w:rsidR="007E5CD9" w14:paraId="424FAF6C"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B353D9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w:t>
            </w:r>
          </w:p>
        </w:tc>
        <w:tc>
          <w:tcPr>
            <w:tcW w:w="776" w:type="pct"/>
            <w:tcBorders>
              <w:top w:val="nil"/>
              <w:left w:val="nil"/>
              <w:bottom w:val="nil"/>
              <w:right w:val="nil"/>
            </w:tcBorders>
            <w:shd w:val="clear" w:color="auto" w:fill="auto"/>
            <w:noWrap/>
            <w:vAlign w:val="center"/>
            <w:hideMark/>
          </w:tcPr>
          <w:p w14:paraId="64891E4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Ravenna</w:t>
            </w:r>
          </w:p>
        </w:tc>
        <w:tc>
          <w:tcPr>
            <w:tcW w:w="630" w:type="pct"/>
            <w:tcBorders>
              <w:top w:val="nil"/>
              <w:left w:val="nil"/>
              <w:bottom w:val="nil"/>
              <w:right w:val="nil"/>
            </w:tcBorders>
            <w:shd w:val="clear" w:color="auto" w:fill="auto"/>
            <w:noWrap/>
            <w:vAlign w:val="center"/>
            <w:hideMark/>
          </w:tcPr>
          <w:p w14:paraId="7B5B61C1"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1,7</w:t>
            </w:r>
          </w:p>
        </w:tc>
        <w:tc>
          <w:tcPr>
            <w:tcW w:w="396" w:type="pct"/>
            <w:tcBorders>
              <w:top w:val="nil"/>
              <w:left w:val="nil"/>
              <w:bottom w:val="nil"/>
              <w:right w:val="nil"/>
            </w:tcBorders>
            <w:shd w:val="clear" w:color="auto" w:fill="auto"/>
            <w:vAlign w:val="center"/>
            <w:hideMark/>
          </w:tcPr>
          <w:p w14:paraId="7BC232C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192</w:t>
            </w:r>
          </w:p>
        </w:tc>
        <w:tc>
          <w:tcPr>
            <w:tcW w:w="513" w:type="pct"/>
            <w:tcBorders>
              <w:top w:val="nil"/>
              <w:left w:val="nil"/>
              <w:bottom w:val="nil"/>
              <w:right w:val="single" w:sz="4" w:space="0" w:color="auto"/>
            </w:tcBorders>
            <w:shd w:val="clear" w:color="auto" w:fill="auto"/>
            <w:noWrap/>
            <w:vAlign w:val="center"/>
            <w:hideMark/>
          </w:tcPr>
          <w:p w14:paraId="642209E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2.880</w:t>
            </w:r>
          </w:p>
        </w:tc>
        <w:tc>
          <w:tcPr>
            <w:tcW w:w="199" w:type="pct"/>
            <w:tcBorders>
              <w:top w:val="nil"/>
              <w:left w:val="nil"/>
              <w:bottom w:val="nil"/>
              <w:right w:val="nil"/>
            </w:tcBorders>
            <w:shd w:val="clear" w:color="auto" w:fill="auto"/>
            <w:vAlign w:val="center"/>
            <w:hideMark/>
          </w:tcPr>
          <w:p w14:paraId="08E1C8A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94</w:t>
            </w:r>
          </w:p>
        </w:tc>
        <w:tc>
          <w:tcPr>
            <w:tcW w:w="748" w:type="pct"/>
            <w:tcBorders>
              <w:top w:val="nil"/>
              <w:left w:val="nil"/>
              <w:bottom w:val="nil"/>
              <w:right w:val="nil"/>
            </w:tcBorders>
            <w:shd w:val="clear" w:color="auto" w:fill="auto"/>
            <w:noWrap/>
            <w:vAlign w:val="center"/>
            <w:hideMark/>
          </w:tcPr>
          <w:p w14:paraId="58DB157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Messina</w:t>
            </w:r>
          </w:p>
        </w:tc>
        <w:tc>
          <w:tcPr>
            <w:tcW w:w="513" w:type="pct"/>
            <w:tcBorders>
              <w:top w:val="nil"/>
              <w:left w:val="nil"/>
              <w:bottom w:val="nil"/>
              <w:right w:val="nil"/>
            </w:tcBorders>
            <w:shd w:val="clear" w:color="auto" w:fill="auto"/>
            <w:noWrap/>
            <w:vAlign w:val="center"/>
            <w:hideMark/>
          </w:tcPr>
          <w:p w14:paraId="67D45B6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58C3C6C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56</w:t>
            </w:r>
          </w:p>
        </w:tc>
        <w:tc>
          <w:tcPr>
            <w:tcW w:w="513" w:type="pct"/>
            <w:tcBorders>
              <w:top w:val="nil"/>
              <w:left w:val="nil"/>
              <w:bottom w:val="nil"/>
              <w:right w:val="single" w:sz="4" w:space="0" w:color="auto"/>
            </w:tcBorders>
            <w:shd w:val="clear" w:color="auto" w:fill="auto"/>
            <w:noWrap/>
            <w:vAlign w:val="center"/>
            <w:hideMark/>
          </w:tcPr>
          <w:p w14:paraId="69AD8EE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1.305</w:t>
            </w:r>
          </w:p>
        </w:tc>
      </w:tr>
      <w:tr w:rsidR="007E5CD9" w14:paraId="2C706BF3"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6099FF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41</w:t>
            </w:r>
          </w:p>
        </w:tc>
        <w:tc>
          <w:tcPr>
            <w:tcW w:w="776" w:type="pct"/>
            <w:tcBorders>
              <w:top w:val="nil"/>
              <w:left w:val="nil"/>
              <w:bottom w:val="nil"/>
              <w:right w:val="nil"/>
            </w:tcBorders>
            <w:shd w:val="clear" w:color="auto" w:fill="auto"/>
            <w:noWrap/>
            <w:vAlign w:val="center"/>
            <w:hideMark/>
          </w:tcPr>
          <w:p w14:paraId="3A4ACFDA"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Ferrara</w:t>
            </w:r>
          </w:p>
        </w:tc>
        <w:tc>
          <w:tcPr>
            <w:tcW w:w="630" w:type="pct"/>
            <w:tcBorders>
              <w:top w:val="nil"/>
              <w:left w:val="nil"/>
              <w:bottom w:val="nil"/>
              <w:right w:val="nil"/>
            </w:tcBorders>
            <w:shd w:val="clear" w:color="auto" w:fill="auto"/>
            <w:noWrap/>
            <w:vAlign w:val="center"/>
            <w:hideMark/>
          </w:tcPr>
          <w:p w14:paraId="6314A11B"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1,6</w:t>
            </w:r>
          </w:p>
        </w:tc>
        <w:tc>
          <w:tcPr>
            <w:tcW w:w="396" w:type="pct"/>
            <w:tcBorders>
              <w:top w:val="nil"/>
              <w:left w:val="nil"/>
              <w:bottom w:val="nil"/>
              <w:right w:val="nil"/>
            </w:tcBorders>
            <w:shd w:val="clear" w:color="auto" w:fill="auto"/>
            <w:vAlign w:val="center"/>
            <w:hideMark/>
          </w:tcPr>
          <w:p w14:paraId="29756A8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141</w:t>
            </w:r>
          </w:p>
        </w:tc>
        <w:tc>
          <w:tcPr>
            <w:tcW w:w="513" w:type="pct"/>
            <w:tcBorders>
              <w:top w:val="nil"/>
              <w:left w:val="nil"/>
              <w:bottom w:val="nil"/>
              <w:right w:val="single" w:sz="4" w:space="0" w:color="auto"/>
            </w:tcBorders>
            <w:shd w:val="clear" w:color="auto" w:fill="auto"/>
            <w:noWrap/>
            <w:vAlign w:val="center"/>
            <w:hideMark/>
          </w:tcPr>
          <w:p w14:paraId="18841E6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2.147</w:t>
            </w:r>
          </w:p>
        </w:tc>
        <w:tc>
          <w:tcPr>
            <w:tcW w:w="199" w:type="pct"/>
            <w:tcBorders>
              <w:top w:val="nil"/>
              <w:left w:val="nil"/>
              <w:bottom w:val="nil"/>
              <w:right w:val="nil"/>
            </w:tcBorders>
            <w:shd w:val="clear" w:color="auto" w:fill="auto"/>
            <w:vAlign w:val="center"/>
            <w:hideMark/>
          </w:tcPr>
          <w:p w14:paraId="1F8EFDB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95</w:t>
            </w:r>
          </w:p>
        </w:tc>
        <w:tc>
          <w:tcPr>
            <w:tcW w:w="748" w:type="pct"/>
            <w:tcBorders>
              <w:top w:val="nil"/>
              <w:left w:val="nil"/>
              <w:bottom w:val="nil"/>
              <w:right w:val="nil"/>
            </w:tcBorders>
            <w:shd w:val="clear" w:color="auto" w:fill="auto"/>
            <w:noWrap/>
            <w:vAlign w:val="center"/>
            <w:hideMark/>
          </w:tcPr>
          <w:p w14:paraId="4BA8BE22"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Sud Sardegna</w:t>
            </w:r>
          </w:p>
        </w:tc>
        <w:tc>
          <w:tcPr>
            <w:tcW w:w="513" w:type="pct"/>
            <w:tcBorders>
              <w:top w:val="nil"/>
              <w:left w:val="nil"/>
              <w:bottom w:val="nil"/>
              <w:right w:val="nil"/>
            </w:tcBorders>
            <w:shd w:val="clear" w:color="auto" w:fill="auto"/>
            <w:noWrap/>
            <w:vAlign w:val="center"/>
            <w:hideMark/>
          </w:tcPr>
          <w:p w14:paraId="2392F7F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583FA1D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w:t>
            </w:r>
          </w:p>
        </w:tc>
        <w:tc>
          <w:tcPr>
            <w:tcW w:w="513" w:type="pct"/>
            <w:tcBorders>
              <w:top w:val="nil"/>
              <w:left w:val="nil"/>
              <w:bottom w:val="nil"/>
              <w:right w:val="single" w:sz="4" w:space="0" w:color="auto"/>
            </w:tcBorders>
            <w:shd w:val="clear" w:color="auto" w:fill="auto"/>
            <w:noWrap/>
            <w:vAlign w:val="center"/>
            <w:hideMark/>
          </w:tcPr>
          <w:p w14:paraId="1C315AA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621</w:t>
            </w:r>
          </w:p>
        </w:tc>
      </w:tr>
      <w:tr w:rsidR="007E5CD9" w14:paraId="34C0BAA7"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FEA1F9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42</w:t>
            </w:r>
          </w:p>
        </w:tc>
        <w:tc>
          <w:tcPr>
            <w:tcW w:w="776" w:type="pct"/>
            <w:tcBorders>
              <w:top w:val="nil"/>
              <w:left w:val="nil"/>
              <w:bottom w:val="nil"/>
              <w:right w:val="nil"/>
            </w:tcBorders>
            <w:shd w:val="clear" w:color="auto" w:fill="auto"/>
            <w:noWrap/>
            <w:vAlign w:val="center"/>
            <w:hideMark/>
          </w:tcPr>
          <w:p w14:paraId="03CAEDA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Avellino</w:t>
            </w:r>
          </w:p>
        </w:tc>
        <w:tc>
          <w:tcPr>
            <w:tcW w:w="630" w:type="pct"/>
            <w:tcBorders>
              <w:top w:val="nil"/>
              <w:left w:val="nil"/>
              <w:bottom w:val="nil"/>
              <w:right w:val="nil"/>
            </w:tcBorders>
            <w:shd w:val="clear" w:color="auto" w:fill="auto"/>
            <w:noWrap/>
            <w:vAlign w:val="center"/>
            <w:hideMark/>
          </w:tcPr>
          <w:p w14:paraId="1B0BD4A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1,6</w:t>
            </w:r>
          </w:p>
        </w:tc>
        <w:tc>
          <w:tcPr>
            <w:tcW w:w="396" w:type="pct"/>
            <w:tcBorders>
              <w:top w:val="nil"/>
              <w:left w:val="nil"/>
              <w:bottom w:val="nil"/>
              <w:right w:val="nil"/>
            </w:tcBorders>
            <w:shd w:val="clear" w:color="auto" w:fill="auto"/>
            <w:vAlign w:val="center"/>
            <w:hideMark/>
          </w:tcPr>
          <w:p w14:paraId="2FE9818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112</w:t>
            </w:r>
          </w:p>
        </w:tc>
        <w:tc>
          <w:tcPr>
            <w:tcW w:w="513" w:type="pct"/>
            <w:tcBorders>
              <w:top w:val="nil"/>
              <w:left w:val="nil"/>
              <w:bottom w:val="nil"/>
              <w:right w:val="single" w:sz="4" w:space="0" w:color="auto"/>
            </w:tcBorders>
            <w:shd w:val="clear" w:color="auto" w:fill="auto"/>
            <w:noWrap/>
            <w:vAlign w:val="center"/>
            <w:hideMark/>
          </w:tcPr>
          <w:p w14:paraId="2C1AEBB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2.347</w:t>
            </w:r>
          </w:p>
        </w:tc>
        <w:tc>
          <w:tcPr>
            <w:tcW w:w="199" w:type="pct"/>
            <w:tcBorders>
              <w:top w:val="nil"/>
              <w:left w:val="nil"/>
              <w:bottom w:val="nil"/>
              <w:right w:val="nil"/>
            </w:tcBorders>
            <w:shd w:val="clear" w:color="auto" w:fill="auto"/>
            <w:vAlign w:val="center"/>
            <w:hideMark/>
          </w:tcPr>
          <w:p w14:paraId="1FD2876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96</w:t>
            </w:r>
          </w:p>
        </w:tc>
        <w:tc>
          <w:tcPr>
            <w:tcW w:w="748" w:type="pct"/>
            <w:tcBorders>
              <w:top w:val="nil"/>
              <w:left w:val="nil"/>
              <w:bottom w:val="nil"/>
              <w:right w:val="nil"/>
            </w:tcBorders>
            <w:shd w:val="clear" w:color="auto" w:fill="auto"/>
            <w:noWrap/>
            <w:vAlign w:val="center"/>
            <w:hideMark/>
          </w:tcPr>
          <w:p w14:paraId="6AA06648"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Roma</w:t>
            </w:r>
          </w:p>
        </w:tc>
        <w:tc>
          <w:tcPr>
            <w:tcW w:w="513" w:type="pct"/>
            <w:tcBorders>
              <w:top w:val="nil"/>
              <w:left w:val="nil"/>
              <w:bottom w:val="nil"/>
              <w:right w:val="nil"/>
            </w:tcBorders>
            <w:shd w:val="clear" w:color="auto" w:fill="auto"/>
            <w:noWrap/>
            <w:vAlign w:val="center"/>
            <w:hideMark/>
          </w:tcPr>
          <w:p w14:paraId="2680D46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3760B9F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737</w:t>
            </w:r>
          </w:p>
        </w:tc>
        <w:tc>
          <w:tcPr>
            <w:tcW w:w="513" w:type="pct"/>
            <w:tcBorders>
              <w:top w:val="nil"/>
              <w:left w:val="nil"/>
              <w:bottom w:val="nil"/>
              <w:right w:val="single" w:sz="4" w:space="0" w:color="auto"/>
            </w:tcBorders>
            <w:shd w:val="clear" w:color="auto" w:fill="auto"/>
            <w:noWrap/>
            <w:vAlign w:val="center"/>
            <w:hideMark/>
          </w:tcPr>
          <w:p w14:paraId="14CA6CE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12.202</w:t>
            </w:r>
          </w:p>
        </w:tc>
      </w:tr>
      <w:tr w:rsidR="007E5CD9" w14:paraId="09FA0D6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60C55F4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43</w:t>
            </w:r>
          </w:p>
        </w:tc>
        <w:tc>
          <w:tcPr>
            <w:tcW w:w="776" w:type="pct"/>
            <w:tcBorders>
              <w:top w:val="nil"/>
              <w:left w:val="nil"/>
              <w:bottom w:val="nil"/>
              <w:right w:val="nil"/>
            </w:tcBorders>
            <w:shd w:val="clear" w:color="auto" w:fill="auto"/>
            <w:noWrap/>
            <w:vAlign w:val="center"/>
            <w:hideMark/>
          </w:tcPr>
          <w:p w14:paraId="0EE3F823"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Parma</w:t>
            </w:r>
          </w:p>
        </w:tc>
        <w:tc>
          <w:tcPr>
            <w:tcW w:w="630" w:type="pct"/>
            <w:tcBorders>
              <w:top w:val="nil"/>
              <w:left w:val="nil"/>
              <w:bottom w:val="nil"/>
              <w:right w:val="nil"/>
            </w:tcBorders>
            <w:shd w:val="clear" w:color="auto" w:fill="auto"/>
            <w:noWrap/>
            <w:vAlign w:val="center"/>
            <w:hideMark/>
          </w:tcPr>
          <w:p w14:paraId="5AB3210B"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1,6</w:t>
            </w:r>
          </w:p>
        </w:tc>
        <w:tc>
          <w:tcPr>
            <w:tcW w:w="396" w:type="pct"/>
            <w:tcBorders>
              <w:top w:val="nil"/>
              <w:left w:val="nil"/>
              <w:bottom w:val="nil"/>
              <w:right w:val="nil"/>
            </w:tcBorders>
            <w:shd w:val="clear" w:color="auto" w:fill="auto"/>
            <w:vAlign w:val="center"/>
            <w:hideMark/>
          </w:tcPr>
          <w:p w14:paraId="2507840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275</w:t>
            </w:r>
          </w:p>
        </w:tc>
        <w:tc>
          <w:tcPr>
            <w:tcW w:w="513" w:type="pct"/>
            <w:tcBorders>
              <w:top w:val="nil"/>
              <w:left w:val="nil"/>
              <w:bottom w:val="nil"/>
              <w:right w:val="single" w:sz="4" w:space="0" w:color="auto"/>
            </w:tcBorders>
            <w:shd w:val="clear" w:color="auto" w:fill="auto"/>
            <w:noWrap/>
            <w:vAlign w:val="center"/>
            <w:hideMark/>
          </w:tcPr>
          <w:p w14:paraId="2C60E30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4.132</w:t>
            </w:r>
          </w:p>
        </w:tc>
        <w:tc>
          <w:tcPr>
            <w:tcW w:w="199" w:type="pct"/>
            <w:tcBorders>
              <w:top w:val="nil"/>
              <w:left w:val="nil"/>
              <w:bottom w:val="nil"/>
              <w:right w:val="nil"/>
            </w:tcBorders>
            <w:shd w:val="clear" w:color="auto" w:fill="auto"/>
            <w:vAlign w:val="center"/>
            <w:hideMark/>
          </w:tcPr>
          <w:p w14:paraId="1BF1446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97</w:t>
            </w:r>
          </w:p>
        </w:tc>
        <w:tc>
          <w:tcPr>
            <w:tcW w:w="748" w:type="pct"/>
            <w:tcBorders>
              <w:top w:val="nil"/>
              <w:left w:val="nil"/>
              <w:bottom w:val="nil"/>
              <w:right w:val="nil"/>
            </w:tcBorders>
            <w:shd w:val="clear" w:color="auto" w:fill="auto"/>
            <w:noWrap/>
            <w:vAlign w:val="center"/>
            <w:hideMark/>
          </w:tcPr>
          <w:p w14:paraId="11D9EF40"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Viterbo</w:t>
            </w:r>
          </w:p>
        </w:tc>
        <w:tc>
          <w:tcPr>
            <w:tcW w:w="513" w:type="pct"/>
            <w:tcBorders>
              <w:top w:val="nil"/>
              <w:left w:val="nil"/>
              <w:bottom w:val="nil"/>
              <w:right w:val="nil"/>
            </w:tcBorders>
            <w:shd w:val="clear" w:color="auto" w:fill="auto"/>
            <w:noWrap/>
            <w:vAlign w:val="center"/>
            <w:hideMark/>
          </w:tcPr>
          <w:p w14:paraId="70BC16D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7AC4C62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31</w:t>
            </w:r>
          </w:p>
        </w:tc>
        <w:tc>
          <w:tcPr>
            <w:tcW w:w="513" w:type="pct"/>
            <w:tcBorders>
              <w:top w:val="nil"/>
              <w:left w:val="nil"/>
              <w:bottom w:val="nil"/>
              <w:right w:val="single" w:sz="4" w:space="0" w:color="auto"/>
            </w:tcBorders>
            <w:shd w:val="clear" w:color="auto" w:fill="auto"/>
            <w:noWrap/>
            <w:vAlign w:val="center"/>
            <w:hideMark/>
          </w:tcPr>
          <w:p w14:paraId="69F2281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688</w:t>
            </w:r>
          </w:p>
        </w:tc>
      </w:tr>
      <w:tr w:rsidR="007E5CD9" w14:paraId="34475C93"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8E0B74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44</w:t>
            </w:r>
          </w:p>
        </w:tc>
        <w:tc>
          <w:tcPr>
            <w:tcW w:w="776" w:type="pct"/>
            <w:tcBorders>
              <w:top w:val="nil"/>
              <w:left w:val="nil"/>
              <w:bottom w:val="nil"/>
              <w:right w:val="nil"/>
            </w:tcBorders>
            <w:shd w:val="clear" w:color="auto" w:fill="auto"/>
            <w:noWrap/>
            <w:vAlign w:val="center"/>
            <w:hideMark/>
          </w:tcPr>
          <w:p w14:paraId="3FE3111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Cremona</w:t>
            </w:r>
          </w:p>
        </w:tc>
        <w:tc>
          <w:tcPr>
            <w:tcW w:w="630" w:type="pct"/>
            <w:tcBorders>
              <w:top w:val="nil"/>
              <w:left w:val="nil"/>
              <w:bottom w:val="nil"/>
              <w:right w:val="nil"/>
            </w:tcBorders>
            <w:shd w:val="clear" w:color="auto" w:fill="auto"/>
            <w:noWrap/>
            <w:vAlign w:val="center"/>
            <w:hideMark/>
          </w:tcPr>
          <w:p w14:paraId="0514002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1,6</w:t>
            </w:r>
          </w:p>
        </w:tc>
        <w:tc>
          <w:tcPr>
            <w:tcW w:w="396" w:type="pct"/>
            <w:tcBorders>
              <w:top w:val="nil"/>
              <w:left w:val="nil"/>
              <w:bottom w:val="nil"/>
              <w:right w:val="nil"/>
            </w:tcBorders>
            <w:shd w:val="clear" w:color="auto" w:fill="auto"/>
            <w:vAlign w:val="center"/>
            <w:hideMark/>
          </w:tcPr>
          <w:p w14:paraId="6B563BE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173</w:t>
            </w:r>
          </w:p>
        </w:tc>
        <w:tc>
          <w:tcPr>
            <w:tcW w:w="513" w:type="pct"/>
            <w:tcBorders>
              <w:top w:val="nil"/>
              <w:left w:val="nil"/>
              <w:bottom w:val="nil"/>
              <w:right w:val="single" w:sz="4" w:space="0" w:color="auto"/>
            </w:tcBorders>
            <w:shd w:val="clear" w:color="auto" w:fill="auto"/>
            <w:noWrap/>
            <w:vAlign w:val="center"/>
            <w:hideMark/>
          </w:tcPr>
          <w:p w14:paraId="6645943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2.712</w:t>
            </w:r>
          </w:p>
        </w:tc>
        <w:tc>
          <w:tcPr>
            <w:tcW w:w="199" w:type="pct"/>
            <w:tcBorders>
              <w:top w:val="nil"/>
              <w:left w:val="nil"/>
              <w:bottom w:val="nil"/>
              <w:right w:val="nil"/>
            </w:tcBorders>
            <w:shd w:val="clear" w:color="auto" w:fill="auto"/>
            <w:vAlign w:val="center"/>
            <w:hideMark/>
          </w:tcPr>
          <w:p w14:paraId="1653E6E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98</w:t>
            </w:r>
          </w:p>
        </w:tc>
        <w:tc>
          <w:tcPr>
            <w:tcW w:w="748" w:type="pct"/>
            <w:tcBorders>
              <w:top w:val="nil"/>
              <w:left w:val="nil"/>
              <w:bottom w:val="nil"/>
              <w:right w:val="nil"/>
            </w:tcBorders>
            <w:shd w:val="clear" w:color="auto" w:fill="auto"/>
            <w:noWrap/>
            <w:vAlign w:val="center"/>
            <w:hideMark/>
          </w:tcPr>
          <w:p w14:paraId="2BCE45D2"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Palermo</w:t>
            </w:r>
          </w:p>
        </w:tc>
        <w:tc>
          <w:tcPr>
            <w:tcW w:w="513" w:type="pct"/>
            <w:tcBorders>
              <w:top w:val="nil"/>
              <w:left w:val="nil"/>
              <w:bottom w:val="nil"/>
              <w:right w:val="nil"/>
            </w:tcBorders>
            <w:shd w:val="clear" w:color="auto" w:fill="auto"/>
            <w:noWrap/>
            <w:vAlign w:val="center"/>
            <w:hideMark/>
          </w:tcPr>
          <w:p w14:paraId="2359669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37C0F4B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106</w:t>
            </w:r>
          </w:p>
        </w:tc>
        <w:tc>
          <w:tcPr>
            <w:tcW w:w="513" w:type="pct"/>
            <w:tcBorders>
              <w:top w:val="nil"/>
              <w:left w:val="nil"/>
              <w:bottom w:val="nil"/>
              <w:right w:val="single" w:sz="4" w:space="0" w:color="auto"/>
            </w:tcBorders>
            <w:shd w:val="clear" w:color="auto" w:fill="auto"/>
            <w:noWrap/>
            <w:vAlign w:val="center"/>
            <w:hideMark/>
          </w:tcPr>
          <w:p w14:paraId="0078C5C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2.073</w:t>
            </w:r>
          </w:p>
        </w:tc>
      </w:tr>
      <w:tr w:rsidR="007E5CD9" w14:paraId="374371C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0B7369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45</w:t>
            </w:r>
          </w:p>
        </w:tc>
        <w:tc>
          <w:tcPr>
            <w:tcW w:w="776" w:type="pct"/>
            <w:tcBorders>
              <w:top w:val="nil"/>
              <w:left w:val="nil"/>
              <w:bottom w:val="nil"/>
              <w:right w:val="nil"/>
            </w:tcBorders>
            <w:shd w:val="clear" w:color="auto" w:fill="auto"/>
            <w:noWrap/>
            <w:vAlign w:val="center"/>
            <w:hideMark/>
          </w:tcPr>
          <w:p w14:paraId="7FB707C0"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Trento</w:t>
            </w:r>
          </w:p>
        </w:tc>
        <w:tc>
          <w:tcPr>
            <w:tcW w:w="630" w:type="pct"/>
            <w:tcBorders>
              <w:top w:val="nil"/>
              <w:left w:val="nil"/>
              <w:bottom w:val="nil"/>
              <w:right w:val="nil"/>
            </w:tcBorders>
            <w:shd w:val="clear" w:color="auto" w:fill="auto"/>
            <w:noWrap/>
            <w:vAlign w:val="center"/>
            <w:hideMark/>
          </w:tcPr>
          <w:p w14:paraId="2BB149B9"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1,5</w:t>
            </w:r>
          </w:p>
        </w:tc>
        <w:tc>
          <w:tcPr>
            <w:tcW w:w="396" w:type="pct"/>
            <w:tcBorders>
              <w:top w:val="nil"/>
              <w:left w:val="nil"/>
              <w:bottom w:val="nil"/>
              <w:right w:val="nil"/>
            </w:tcBorders>
            <w:shd w:val="clear" w:color="auto" w:fill="auto"/>
            <w:vAlign w:val="center"/>
            <w:hideMark/>
          </w:tcPr>
          <w:p w14:paraId="4B660EE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300</w:t>
            </w:r>
          </w:p>
        </w:tc>
        <w:tc>
          <w:tcPr>
            <w:tcW w:w="513" w:type="pct"/>
            <w:tcBorders>
              <w:top w:val="nil"/>
              <w:left w:val="nil"/>
              <w:bottom w:val="nil"/>
              <w:right w:val="single" w:sz="4" w:space="0" w:color="auto"/>
            </w:tcBorders>
            <w:shd w:val="clear" w:color="auto" w:fill="auto"/>
            <w:noWrap/>
            <w:vAlign w:val="center"/>
            <w:hideMark/>
          </w:tcPr>
          <w:p w14:paraId="2556A5D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3.466</w:t>
            </w:r>
          </w:p>
        </w:tc>
        <w:tc>
          <w:tcPr>
            <w:tcW w:w="199" w:type="pct"/>
            <w:tcBorders>
              <w:top w:val="nil"/>
              <w:left w:val="nil"/>
              <w:bottom w:val="nil"/>
              <w:right w:val="nil"/>
            </w:tcBorders>
            <w:shd w:val="clear" w:color="auto" w:fill="auto"/>
            <w:vAlign w:val="center"/>
            <w:hideMark/>
          </w:tcPr>
          <w:p w14:paraId="0823D3A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99</w:t>
            </w:r>
          </w:p>
        </w:tc>
        <w:tc>
          <w:tcPr>
            <w:tcW w:w="748" w:type="pct"/>
            <w:tcBorders>
              <w:top w:val="nil"/>
              <w:left w:val="nil"/>
              <w:bottom w:val="nil"/>
              <w:right w:val="nil"/>
            </w:tcBorders>
            <w:shd w:val="clear" w:color="auto" w:fill="auto"/>
            <w:noWrap/>
            <w:vAlign w:val="center"/>
            <w:hideMark/>
          </w:tcPr>
          <w:p w14:paraId="617ADB18"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Agrigento</w:t>
            </w:r>
          </w:p>
        </w:tc>
        <w:tc>
          <w:tcPr>
            <w:tcW w:w="513" w:type="pct"/>
            <w:tcBorders>
              <w:top w:val="nil"/>
              <w:left w:val="nil"/>
              <w:bottom w:val="nil"/>
              <w:right w:val="nil"/>
            </w:tcBorders>
            <w:shd w:val="clear" w:color="auto" w:fill="auto"/>
            <w:noWrap/>
            <w:vAlign w:val="center"/>
            <w:hideMark/>
          </w:tcPr>
          <w:p w14:paraId="4134217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07F5258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w:t>
            </w:r>
          </w:p>
        </w:tc>
        <w:tc>
          <w:tcPr>
            <w:tcW w:w="513" w:type="pct"/>
            <w:tcBorders>
              <w:top w:val="nil"/>
              <w:left w:val="nil"/>
              <w:bottom w:val="nil"/>
              <w:right w:val="single" w:sz="4" w:space="0" w:color="auto"/>
            </w:tcBorders>
            <w:shd w:val="clear" w:color="auto" w:fill="auto"/>
            <w:noWrap/>
            <w:vAlign w:val="center"/>
            <w:hideMark/>
          </w:tcPr>
          <w:p w14:paraId="62AD8E9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677</w:t>
            </w:r>
          </w:p>
        </w:tc>
      </w:tr>
      <w:tr w:rsidR="007E5CD9" w14:paraId="688E5926"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17080A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46</w:t>
            </w:r>
          </w:p>
        </w:tc>
        <w:tc>
          <w:tcPr>
            <w:tcW w:w="776" w:type="pct"/>
            <w:tcBorders>
              <w:top w:val="nil"/>
              <w:left w:val="nil"/>
              <w:bottom w:val="nil"/>
              <w:right w:val="nil"/>
            </w:tcBorders>
            <w:shd w:val="clear" w:color="auto" w:fill="auto"/>
            <w:noWrap/>
            <w:vAlign w:val="center"/>
            <w:hideMark/>
          </w:tcPr>
          <w:p w14:paraId="4403C08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Bari</w:t>
            </w:r>
          </w:p>
        </w:tc>
        <w:tc>
          <w:tcPr>
            <w:tcW w:w="630" w:type="pct"/>
            <w:tcBorders>
              <w:top w:val="nil"/>
              <w:left w:val="nil"/>
              <w:bottom w:val="nil"/>
              <w:right w:val="nil"/>
            </w:tcBorders>
            <w:shd w:val="clear" w:color="auto" w:fill="auto"/>
            <w:noWrap/>
            <w:vAlign w:val="center"/>
            <w:hideMark/>
          </w:tcPr>
          <w:p w14:paraId="5EFE2102"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1,5</w:t>
            </w:r>
          </w:p>
        </w:tc>
        <w:tc>
          <w:tcPr>
            <w:tcW w:w="396" w:type="pct"/>
            <w:tcBorders>
              <w:top w:val="nil"/>
              <w:left w:val="nil"/>
              <w:bottom w:val="nil"/>
              <w:right w:val="nil"/>
            </w:tcBorders>
            <w:shd w:val="clear" w:color="auto" w:fill="auto"/>
            <w:vAlign w:val="center"/>
            <w:hideMark/>
          </w:tcPr>
          <w:p w14:paraId="5645306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394</w:t>
            </w:r>
          </w:p>
        </w:tc>
        <w:tc>
          <w:tcPr>
            <w:tcW w:w="513" w:type="pct"/>
            <w:tcBorders>
              <w:top w:val="nil"/>
              <w:left w:val="nil"/>
              <w:bottom w:val="nil"/>
              <w:right w:val="single" w:sz="4" w:space="0" w:color="auto"/>
            </w:tcBorders>
            <w:shd w:val="clear" w:color="auto" w:fill="auto"/>
            <w:noWrap/>
            <w:vAlign w:val="center"/>
            <w:hideMark/>
          </w:tcPr>
          <w:p w14:paraId="375DCD3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6.739</w:t>
            </w:r>
          </w:p>
        </w:tc>
        <w:tc>
          <w:tcPr>
            <w:tcW w:w="199" w:type="pct"/>
            <w:tcBorders>
              <w:top w:val="nil"/>
              <w:left w:val="nil"/>
              <w:bottom w:val="nil"/>
              <w:right w:val="nil"/>
            </w:tcBorders>
            <w:shd w:val="clear" w:color="auto" w:fill="auto"/>
            <w:vAlign w:val="center"/>
            <w:hideMark/>
          </w:tcPr>
          <w:p w14:paraId="2497420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100</w:t>
            </w:r>
          </w:p>
        </w:tc>
        <w:tc>
          <w:tcPr>
            <w:tcW w:w="748" w:type="pct"/>
            <w:tcBorders>
              <w:top w:val="nil"/>
              <w:left w:val="nil"/>
              <w:bottom w:val="nil"/>
              <w:right w:val="nil"/>
            </w:tcBorders>
            <w:shd w:val="clear" w:color="auto" w:fill="auto"/>
            <w:noWrap/>
            <w:vAlign w:val="center"/>
            <w:hideMark/>
          </w:tcPr>
          <w:p w14:paraId="59CCC81B"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Reggio di Calabria</w:t>
            </w:r>
          </w:p>
        </w:tc>
        <w:tc>
          <w:tcPr>
            <w:tcW w:w="513" w:type="pct"/>
            <w:tcBorders>
              <w:top w:val="nil"/>
              <w:left w:val="nil"/>
              <w:bottom w:val="nil"/>
              <w:right w:val="nil"/>
            </w:tcBorders>
            <w:shd w:val="clear" w:color="auto" w:fill="auto"/>
            <w:noWrap/>
            <w:vAlign w:val="center"/>
            <w:hideMark/>
          </w:tcPr>
          <w:p w14:paraId="20258B2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5B590F3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w:t>
            </w:r>
          </w:p>
        </w:tc>
        <w:tc>
          <w:tcPr>
            <w:tcW w:w="513" w:type="pct"/>
            <w:tcBorders>
              <w:top w:val="nil"/>
              <w:left w:val="nil"/>
              <w:bottom w:val="nil"/>
              <w:right w:val="single" w:sz="4" w:space="0" w:color="auto"/>
            </w:tcBorders>
            <w:shd w:val="clear" w:color="auto" w:fill="auto"/>
            <w:noWrap/>
            <w:vAlign w:val="center"/>
            <w:hideMark/>
          </w:tcPr>
          <w:p w14:paraId="02AAABD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949</w:t>
            </w:r>
          </w:p>
        </w:tc>
      </w:tr>
      <w:tr w:rsidR="007E5CD9" w14:paraId="01F7208D"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37FEFA0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47</w:t>
            </w:r>
          </w:p>
        </w:tc>
        <w:tc>
          <w:tcPr>
            <w:tcW w:w="776" w:type="pct"/>
            <w:tcBorders>
              <w:top w:val="nil"/>
              <w:left w:val="nil"/>
              <w:bottom w:val="nil"/>
              <w:right w:val="nil"/>
            </w:tcBorders>
            <w:shd w:val="clear" w:color="auto" w:fill="auto"/>
            <w:noWrap/>
            <w:vAlign w:val="center"/>
            <w:hideMark/>
          </w:tcPr>
          <w:p w14:paraId="4BCB76C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Rovigo</w:t>
            </w:r>
          </w:p>
        </w:tc>
        <w:tc>
          <w:tcPr>
            <w:tcW w:w="630" w:type="pct"/>
            <w:tcBorders>
              <w:top w:val="nil"/>
              <w:left w:val="nil"/>
              <w:bottom w:val="nil"/>
              <w:right w:val="nil"/>
            </w:tcBorders>
            <w:shd w:val="clear" w:color="auto" w:fill="auto"/>
            <w:noWrap/>
            <w:vAlign w:val="center"/>
            <w:hideMark/>
          </w:tcPr>
          <w:p w14:paraId="579870A8"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1,5</w:t>
            </w:r>
          </w:p>
        </w:tc>
        <w:tc>
          <w:tcPr>
            <w:tcW w:w="396" w:type="pct"/>
            <w:tcBorders>
              <w:top w:val="nil"/>
              <w:left w:val="nil"/>
              <w:bottom w:val="nil"/>
              <w:right w:val="nil"/>
            </w:tcBorders>
            <w:shd w:val="clear" w:color="auto" w:fill="auto"/>
            <w:vAlign w:val="center"/>
            <w:hideMark/>
          </w:tcPr>
          <w:p w14:paraId="0E26B7F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86</w:t>
            </w:r>
          </w:p>
        </w:tc>
        <w:tc>
          <w:tcPr>
            <w:tcW w:w="513" w:type="pct"/>
            <w:tcBorders>
              <w:top w:val="nil"/>
              <w:left w:val="nil"/>
              <w:bottom w:val="nil"/>
              <w:right w:val="single" w:sz="4" w:space="0" w:color="auto"/>
            </w:tcBorders>
            <w:shd w:val="clear" w:color="auto" w:fill="auto"/>
            <w:noWrap/>
            <w:vAlign w:val="center"/>
            <w:hideMark/>
          </w:tcPr>
          <w:p w14:paraId="7E6D78B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1.444</w:t>
            </w:r>
          </w:p>
        </w:tc>
        <w:tc>
          <w:tcPr>
            <w:tcW w:w="199" w:type="pct"/>
            <w:tcBorders>
              <w:top w:val="nil"/>
              <w:left w:val="nil"/>
              <w:bottom w:val="nil"/>
              <w:right w:val="nil"/>
            </w:tcBorders>
            <w:shd w:val="clear" w:color="auto" w:fill="auto"/>
            <w:vAlign w:val="center"/>
            <w:hideMark/>
          </w:tcPr>
          <w:p w14:paraId="48BDF95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101</w:t>
            </w:r>
          </w:p>
        </w:tc>
        <w:tc>
          <w:tcPr>
            <w:tcW w:w="748" w:type="pct"/>
            <w:tcBorders>
              <w:top w:val="nil"/>
              <w:left w:val="nil"/>
              <w:bottom w:val="nil"/>
              <w:right w:val="nil"/>
            </w:tcBorders>
            <w:shd w:val="clear" w:color="auto" w:fill="auto"/>
            <w:noWrap/>
            <w:vAlign w:val="center"/>
            <w:hideMark/>
          </w:tcPr>
          <w:p w14:paraId="3B12B8FF"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Rieti</w:t>
            </w:r>
          </w:p>
        </w:tc>
        <w:tc>
          <w:tcPr>
            <w:tcW w:w="513" w:type="pct"/>
            <w:tcBorders>
              <w:top w:val="nil"/>
              <w:left w:val="nil"/>
              <w:bottom w:val="nil"/>
              <w:right w:val="nil"/>
            </w:tcBorders>
            <w:shd w:val="clear" w:color="auto" w:fill="auto"/>
            <w:noWrap/>
            <w:vAlign w:val="center"/>
            <w:hideMark/>
          </w:tcPr>
          <w:p w14:paraId="584FF24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0,5</w:t>
            </w:r>
          </w:p>
        </w:tc>
        <w:tc>
          <w:tcPr>
            <w:tcW w:w="513" w:type="pct"/>
            <w:tcBorders>
              <w:top w:val="nil"/>
              <w:left w:val="nil"/>
              <w:bottom w:val="nil"/>
              <w:right w:val="nil"/>
            </w:tcBorders>
            <w:shd w:val="clear" w:color="auto" w:fill="auto"/>
            <w:vAlign w:val="center"/>
            <w:hideMark/>
          </w:tcPr>
          <w:p w14:paraId="0E0EF10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513" w:type="pct"/>
            <w:tcBorders>
              <w:top w:val="nil"/>
              <w:left w:val="nil"/>
              <w:bottom w:val="nil"/>
              <w:right w:val="single" w:sz="4" w:space="0" w:color="auto"/>
            </w:tcBorders>
            <w:shd w:val="clear" w:color="auto" w:fill="auto"/>
            <w:noWrap/>
            <w:vAlign w:val="center"/>
            <w:hideMark/>
          </w:tcPr>
          <w:p w14:paraId="6E425656"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293</w:t>
            </w:r>
          </w:p>
        </w:tc>
      </w:tr>
      <w:tr w:rsidR="007E5CD9" w14:paraId="4A1AE740"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0A865B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48</w:t>
            </w:r>
          </w:p>
        </w:tc>
        <w:tc>
          <w:tcPr>
            <w:tcW w:w="776" w:type="pct"/>
            <w:tcBorders>
              <w:top w:val="nil"/>
              <w:left w:val="nil"/>
              <w:bottom w:val="nil"/>
              <w:right w:val="nil"/>
            </w:tcBorders>
            <w:shd w:val="clear" w:color="auto" w:fill="auto"/>
            <w:noWrap/>
            <w:vAlign w:val="center"/>
            <w:hideMark/>
          </w:tcPr>
          <w:p w14:paraId="5752E29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Vercelli</w:t>
            </w:r>
          </w:p>
        </w:tc>
        <w:tc>
          <w:tcPr>
            <w:tcW w:w="630" w:type="pct"/>
            <w:tcBorders>
              <w:top w:val="nil"/>
              <w:left w:val="nil"/>
              <w:bottom w:val="nil"/>
              <w:right w:val="nil"/>
            </w:tcBorders>
            <w:shd w:val="clear" w:color="auto" w:fill="auto"/>
            <w:noWrap/>
            <w:vAlign w:val="center"/>
            <w:hideMark/>
          </w:tcPr>
          <w:p w14:paraId="21CAB149"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1,5</w:t>
            </w:r>
          </w:p>
        </w:tc>
        <w:tc>
          <w:tcPr>
            <w:tcW w:w="396" w:type="pct"/>
            <w:tcBorders>
              <w:top w:val="nil"/>
              <w:left w:val="nil"/>
              <w:bottom w:val="nil"/>
              <w:right w:val="nil"/>
            </w:tcBorders>
            <w:shd w:val="clear" w:color="auto" w:fill="auto"/>
            <w:vAlign w:val="center"/>
            <w:hideMark/>
          </w:tcPr>
          <w:p w14:paraId="77FFF15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66</w:t>
            </w:r>
          </w:p>
        </w:tc>
        <w:tc>
          <w:tcPr>
            <w:tcW w:w="513" w:type="pct"/>
            <w:tcBorders>
              <w:top w:val="nil"/>
              <w:left w:val="nil"/>
              <w:bottom w:val="nil"/>
              <w:right w:val="single" w:sz="4" w:space="0" w:color="auto"/>
            </w:tcBorders>
            <w:shd w:val="clear" w:color="auto" w:fill="auto"/>
            <w:noWrap/>
            <w:vAlign w:val="center"/>
            <w:hideMark/>
          </w:tcPr>
          <w:p w14:paraId="30DB97A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997</w:t>
            </w:r>
          </w:p>
        </w:tc>
        <w:tc>
          <w:tcPr>
            <w:tcW w:w="199" w:type="pct"/>
            <w:tcBorders>
              <w:top w:val="nil"/>
              <w:left w:val="nil"/>
              <w:bottom w:val="nil"/>
              <w:right w:val="nil"/>
            </w:tcBorders>
            <w:shd w:val="clear" w:color="auto" w:fill="auto"/>
            <w:vAlign w:val="center"/>
            <w:hideMark/>
          </w:tcPr>
          <w:p w14:paraId="7356199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102</w:t>
            </w:r>
          </w:p>
        </w:tc>
        <w:tc>
          <w:tcPr>
            <w:tcW w:w="748" w:type="pct"/>
            <w:tcBorders>
              <w:top w:val="nil"/>
              <w:left w:val="nil"/>
              <w:bottom w:val="nil"/>
              <w:right w:val="nil"/>
            </w:tcBorders>
            <w:shd w:val="clear" w:color="auto" w:fill="auto"/>
            <w:noWrap/>
            <w:vAlign w:val="center"/>
            <w:hideMark/>
          </w:tcPr>
          <w:p w14:paraId="4921997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Vibo Valentia</w:t>
            </w:r>
          </w:p>
        </w:tc>
        <w:tc>
          <w:tcPr>
            <w:tcW w:w="513" w:type="pct"/>
            <w:tcBorders>
              <w:top w:val="nil"/>
              <w:left w:val="nil"/>
              <w:bottom w:val="nil"/>
              <w:right w:val="nil"/>
            </w:tcBorders>
            <w:shd w:val="clear" w:color="auto" w:fill="auto"/>
            <w:noWrap/>
            <w:vAlign w:val="center"/>
            <w:hideMark/>
          </w:tcPr>
          <w:p w14:paraId="290946C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0,4</w:t>
            </w:r>
          </w:p>
        </w:tc>
        <w:tc>
          <w:tcPr>
            <w:tcW w:w="513" w:type="pct"/>
            <w:tcBorders>
              <w:top w:val="nil"/>
              <w:left w:val="nil"/>
              <w:bottom w:val="nil"/>
              <w:right w:val="nil"/>
            </w:tcBorders>
            <w:shd w:val="clear" w:color="auto" w:fill="auto"/>
            <w:vAlign w:val="center"/>
            <w:hideMark/>
          </w:tcPr>
          <w:p w14:paraId="63ECB38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w:t>
            </w:r>
          </w:p>
        </w:tc>
        <w:tc>
          <w:tcPr>
            <w:tcW w:w="513" w:type="pct"/>
            <w:tcBorders>
              <w:top w:val="nil"/>
              <w:left w:val="nil"/>
              <w:bottom w:val="nil"/>
              <w:right w:val="single" w:sz="4" w:space="0" w:color="auto"/>
            </w:tcBorders>
            <w:shd w:val="clear" w:color="auto" w:fill="auto"/>
            <w:noWrap/>
            <w:vAlign w:val="center"/>
            <w:hideMark/>
          </w:tcPr>
          <w:p w14:paraId="0AB12D13"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290</w:t>
            </w:r>
          </w:p>
        </w:tc>
      </w:tr>
      <w:tr w:rsidR="007E5CD9" w14:paraId="3B234E4D"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52668A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49</w:t>
            </w:r>
          </w:p>
        </w:tc>
        <w:tc>
          <w:tcPr>
            <w:tcW w:w="776" w:type="pct"/>
            <w:tcBorders>
              <w:top w:val="nil"/>
              <w:left w:val="nil"/>
              <w:bottom w:val="nil"/>
              <w:right w:val="nil"/>
            </w:tcBorders>
            <w:shd w:val="clear" w:color="auto" w:fill="auto"/>
            <w:noWrap/>
            <w:vAlign w:val="center"/>
            <w:hideMark/>
          </w:tcPr>
          <w:p w14:paraId="2D8A9A4D"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Biella</w:t>
            </w:r>
          </w:p>
        </w:tc>
        <w:tc>
          <w:tcPr>
            <w:tcW w:w="630" w:type="pct"/>
            <w:tcBorders>
              <w:top w:val="nil"/>
              <w:left w:val="nil"/>
              <w:bottom w:val="nil"/>
              <w:right w:val="nil"/>
            </w:tcBorders>
            <w:shd w:val="clear" w:color="auto" w:fill="auto"/>
            <w:noWrap/>
            <w:vAlign w:val="center"/>
            <w:hideMark/>
          </w:tcPr>
          <w:p w14:paraId="394E5391"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nil"/>
              <w:right w:val="nil"/>
            </w:tcBorders>
            <w:shd w:val="clear" w:color="auto" w:fill="auto"/>
            <w:vAlign w:val="center"/>
            <w:hideMark/>
          </w:tcPr>
          <w:p w14:paraId="0CE8A21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62</w:t>
            </w:r>
          </w:p>
        </w:tc>
        <w:tc>
          <w:tcPr>
            <w:tcW w:w="513" w:type="pct"/>
            <w:tcBorders>
              <w:top w:val="nil"/>
              <w:left w:val="nil"/>
              <w:bottom w:val="nil"/>
              <w:right w:val="single" w:sz="4" w:space="0" w:color="auto"/>
            </w:tcBorders>
            <w:shd w:val="clear" w:color="auto" w:fill="auto"/>
            <w:noWrap/>
            <w:vAlign w:val="center"/>
            <w:hideMark/>
          </w:tcPr>
          <w:p w14:paraId="53A0147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988</w:t>
            </w:r>
          </w:p>
        </w:tc>
        <w:tc>
          <w:tcPr>
            <w:tcW w:w="199" w:type="pct"/>
            <w:tcBorders>
              <w:top w:val="nil"/>
              <w:left w:val="nil"/>
              <w:bottom w:val="nil"/>
              <w:right w:val="nil"/>
            </w:tcBorders>
            <w:shd w:val="clear" w:color="auto" w:fill="auto"/>
            <w:vAlign w:val="center"/>
            <w:hideMark/>
          </w:tcPr>
          <w:p w14:paraId="3F3E029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103</w:t>
            </w:r>
          </w:p>
        </w:tc>
        <w:tc>
          <w:tcPr>
            <w:tcW w:w="748" w:type="pct"/>
            <w:tcBorders>
              <w:top w:val="nil"/>
              <w:left w:val="nil"/>
              <w:bottom w:val="nil"/>
              <w:right w:val="nil"/>
            </w:tcBorders>
            <w:shd w:val="clear" w:color="auto" w:fill="auto"/>
            <w:noWrap/>
            <w:vAlign w:val="center"/>
            <w:hideMark/>
          </w:tcPr>
          <w:p w14:paraId="48F5D071"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Enna</w:t>
            </w:r>
          </w:p>
        </w:tc>
        <w:tc>
          <w:tcPr>
            <w:tcW w:w="513" w:type="pct"/>
            <w:tcBorders>
              <w:top w:val="nil"/>
              <w:left w:val="nil"/>
              <w:bottom w:val="nil"/>
              <w:right w:val="nil"/>
            </w:tcBorders>
            <w:shd w:val="clear" w:color="auto" w:fill="auto"/>
            <w:noWrap/>
            <w:vAlign w:val="center"/>
            <w:hideMark/>
          </w:tcPr>
          <w:p w14:paraId="194A4F6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0,4</w:t>
            </w:r>
          </w:p>
        </w:tc>
        <w:tc>
          <w:tcPr>
            <w:tcW w:w="513" w:type="pct"/>
            <w:tcBorders>
              <w:top w:val="nil"/>
              <w:left w:val="nil"/>
              <w:bottom w:val="nil"/>
              <w:right w:val="nil"/>
            </w:tcBorders>
            <w:shd w:val="clear" w:color="auto" w:fill="auto"/>
            <w:vAlign w:val="center"/>
            <w:hideMark/>
          </w:tcPr>
          <w:p w14:paraId="52D3E4E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w:t>
            </w:r>
          </w:p>
        </w:tc>
        <w:tc>
          <w:tcPr>
            <w:tcW w:w="513" w:type="pct"/>
            <w:tcBorders>
              <w:top w:val="nil"/>
              <w:left w:val="nil"/>
              <w:bottom w:val="nil"/>
              <w:right w:val="single" w:sz="4" w:space="0" w:color="auto"/>
            </w:tcBorders>
            <w:shd w:val="clear" w:color="auto" w:fill="auto"/>
            <w:noWrap/>
            <w:vAlign w:val="center"/>
            <w:hideMark/>
          </w:tcPr>
          <w:p w14:paraId="260223C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260</w:t>
            </w:r>
          </w:p>
        </w:tc>
      </w:tr>
      <w:tr w:rsidR="007E5CD9" w14:paraId="1D6A9670"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547FC4F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50</w:t>
            </w:r>
          </w:p>
        </w:tc>
        <w:tc>
          <w:tcPr>
            <w:tcW w:w="776" w:type="pct"/>
            <w:tcBorders>
              <w:top w:val="nil"/>
              <w:left w:val="nil"/>
              <w:bottom w:val="nil"/>
              <w:right w:val="nil"/>
            </w:tcBorders>
            <w:shd w:val="clear" w:color="auto" w:fill="auto"/>
            <w:noWrap/>
            <w:vAlign w:val="center"/>
            <w:hideMark/>
          </w:tcPr>
          <w:p w14:paraId="44B47EF7"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Siena</w:t>
            </w:r>
          </w:p>
        </w:tc>
        <w:tc>
          <w:tcPr>
            <w:tcW w:w="630" w:type="pct"/>
            <w:tcBorders>
              <w:top w:val="nil"/>
              <w:left w:val="nil"/>
              <w:bottom w:val="nil"/>
              <w:right w:val="nil"/>
            </w:tcBorders>
            <w:shd w:val="clear" w:color="auto" w:fill="auto"/>
            <w:noWrap/>
            <w:vAlign w:val="center"/>
            <w:hideMark/>
          </w:tcPr>
          <w:p w14:paraId="5B77A2E5"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nil"/>
              <w:right w:val="nil"/>
            </w:tcBorders>
            <w:shd w:val="clear" w:color="auto" w:fill="auto"/>
            <w:vAlign w:val="center"/>
            <w:hideMark/>
          </w:tcPr>
          <w:p w14:paraId="17B10AE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106</w:t>
            </w:r>
          </w:p>
        </w:tc>
        <w:tc>
          <w:tcPr>
            <w:tcW w:w="513" w:type="pct"/>
            <w:tcBorders>
              <w:top w:val="nil"/>
              <w:left w:val="nil"/>
              <w:bottom w:val="nil"/>
              <w:right w:val="single" w:sz="4" w:space="0" w:color="auto"/>
            </w:tcBorders>
            <w:shd w:val="clear" w:color="auto" w:fill="auto"/>
            <w:noWrap/>
            <w:vAlign w:val="center"/>
            <w:hideMark/>
          </w:tcPr>
          <w:p w14:paraId="7DFB0B7D"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1.459</w:t>
            </w:r>
          </w:p>
        </w:tc>
        <w:tc>
          <w:tcPr>
            <w:tcW w:w="199" w:type="pct"/>
            <w:tcBorders>
              <w:top w:val="nil"/>
              <w:left w:val="nil"/>
              <w:bottom w:val="nil"/>
              <w:right w:val="nil"/>
            </w:tcBorders>
            <w:shd w:val="clear" w:color="auto" w:fill="auto"/>
            <w:vAlign w:val="center"/>
            <w:hideMark/>
          </w:tcPr>
          <w:p w14:paraId="22F4ABA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104</w:t>
            </w:r>
          </w:p>
        </w:tc>
        <w:tc>
          <w:tcPr>
            <w:tcW w:w="748" w:type="pct"/>
            <w:tcBorders>
              <w:top w:val="nil"/>
              <w:left w:val="nil"/>
              <w:bottom w:val="nil"/>
              <w:right w:val="nil"/>
            </w:tcBorders>
            <w:shd w:val="clear" w:color="auto" w:fill="auto"/>
            <w:noWrap/>
            <w:vAlign w:val="center"/>
            <w:hideMark/>
          </w:tcPr>
          <w:p w14:paraId="1F6904A6"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Sassari</w:t>
            </w:r>
          </w:p>
        </w:tc>
        <w:tc>
          <w:tcPr>
            <w:tcW w:w="513" w:type="pct"/>
            <w:tcBorders>
              <w:top w:val="nil"/>
              <w:left w:val="nil"/>
              <w:bottom w:val="nil"/>
              <w:right w:val="nil"/>
            </w:tcBorders>
            <w:shd w:val="clear" w:color="auto" w:fill="auto"/>
            <w:noWrap/>
            <w:vAlign w:val="center"/>
            <w:hideMark/>
          </w:tcPr>
          <w:p w14:paraId="1AE420E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0,4</w:t>
            </w:r>
          </w:p>
        </w:tc>
        <w:tc>
          <w:tcPr>
            <w:tcW w:w="513" w:type="pct"/>
            <w:tcBorders>
              <w:top w:val="nil"/>
              <w:left w:val="nil"/>
              <w:bottom w:val="nil"/>
              <w:right w:val="nil"/>
            </w:tcBorders>
            <w:shd w:val="clear" w:color="auto" w:fill="auto"/>
            <w:vAlign w:val="center"/>
            <w:hideMark/>
          </w:tcPr>
          <w:p w14:paraId="3CCE4A0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w:t>
            </w:r>
          </w:p>
        </w:tc>
        <w:tc>
          <w:tcPr>
            <w:tcW w:w="513" w:type="pct"/>
            <w:tcBorders>
              <w:top w:val="nil"/>
              <w:left w:val="nil"/>
              <w:bottom w:val="nil"/>
              <w:right w:val="single" w:sz="4" w:space="0" w:color="auto"/>
            </w:tcBorders>
            <w:shd w:val="clear" w:color="auto" w:fill="auto"/>
            <w:noWrap/>
            <w:vAlign w:val="center"/>
            <w:hideMark/>
          </w:tcPr>
          <w:p w14:paraId="50F9E247"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972</w:t>
            </w:r>
          </w:p>
        </w:tc>
      </w:tr>
      <w:tr w:rsidR="007E5CD9" w14:paraId="2C748EB1"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D19F59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51</w:t>
            </w:r>
          </w:p>
        </w:tc>
        <w:tc>
          <w:tcPr>
            <w:tcW w:w="776" w:type="pct"/>
            <w:tcBorders>
              <w:top w:val="nil"/>
              <w:left w:val="nil"/>
              <w:bottom w:val="nil"/>
              <w:right w:val="nil"/>
            </w:tcBorders>
            <w:shd w:val="clear" w:color="auto" w:fill="auto"/>
            <w:noWrap/>
            <w:vAlign w:val="center"/>
            <w:hideMark/>
          </w:tcPr>
          <w:p w14:paraId="07EF96D3"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Perugia</w:t>
            </w:r>
          </w:p>
        </w:tc>
        <w:tc>
          <w:tcPr>
            <w:tcW w:w="630" w:type="pct"/>
            <w:tcBorders>
              <w:top w:val="nil"/>
              <w:left w:val="nil"/>
              <w:bottom w:val="nil"/>
              <w:right w:val="nil"/>
            </w:tcBorders>
            <w:shd w:val="clear" w:color="auto" w:fill="auto"/>
            <w:noWrap/>
            <w:vAlign w:val="center"/>
            <w:hideMark/>
          </w:tcPr>
          <w:p w14:paraId="0D79BE86"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nil"/>
              <w:right w:val="nil"/>
            </w:tcBorders>
            <w:shd w:val="clear" w:color="auto" w:fill="auto"/>
            <w:vAlign w:val="center"/>
            <w:hideMark/>
          </w:tcPr>
          <w:p w14:paraId="128ED20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221</w:t>
            </w:r>
          </w:p>
        </w:tc>
        <w:tc>
          <w:tcPr>
            <w:tcW w:w="513" w:type="pct"/>
            <w:tcBorders>
              <w:top w:val="nil"/>
              <w:left w:val="nil"/>
              <w:bottom w:val="nil"/>
              <w:right w:val="single" w:sz="4" w:space="0" w:color="auto"/>
            </w:tcBorders>
            <w:shd w:val="clear" w:color="auto" w:fill="auto"/>
            <w:noWrap/>
            <w:vAlign w:val="center"/>
            <w:hideMark/>
          </w:tcPr>
          <w:p w14:paraId="0C1D1F7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3.855</w:t>
            </w:r>
          </w:p>
        </w:tc>
        <w:tc>
          <w:tcPr>
            <w:tcW w:w="199" w:type="pct"/>
            <w:tcBorders>
              <w:top w:val="nil"/>
              <w:left w:val="nil"/>
              <w:bottom w:val="nil"/>
              <w:right w:val="nil"/>
            </w:tcBorders>
            <w:shd w:val="clear" w:color="auto" w:fill="auto"/>
            <w:vAlign w:val="center"/>
            <w:hideMark/>
          </w:tcPr>
          <w:p w14:paraId="544D749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105</w:t>
            </w:r>
          </w:p>
        </w:tc>
        <w:tc>
          <w:tcPr>
            <w:tcW w:w="748" w:type="pct"/>
            <w:tcBorders>
              <w:top w:val="nil"/>
              <w:left w:val="nil"/>
              <w:bottom w:val="nil"/>
              <w:right w:val="nil"/>
            </w:tcBorders>
            <w:shd w:val="clear" w:color="auto" w:fill="auto"/>
            <w:noWrap/>
            <w:vAlign w:val="center"/>
            <w:hideMark/>
          </w:tcPr>
          <w:p w14:paraId="3A7ECCED"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Oristano</w:t>
            </w:r>
          </w:p>
        </w:tc>
        <w:tc>
          <w:tcPr>
            <w:tcW w:w="513" w:type="pct"/>
            <w:tcBorders>
              <w:top w:val="nil"/>
              <w:left w:val="nil"/>
              <w:bottom w:val="nil"/>
              <w:right w:val="nil"/>
            </w:tcBorders>
            <w:shd w:val="clear" w:color="auto" w:fill="auto"/>
            <w:noWrap/>
            <w:vAlign w:val="center"/>
            <w:hideMark/>
          </w:tcPr>
          <w:p w14:paraId="2D88748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0,4</w:t>
            </w:r>
          </w:p>
        </w:tc>
        <w:tc>
          <w:tcPr>
            <w:tcW w:w="513" w:type="pct"/>
            <w:tcBorders>
              <w:top w:val="nil"/>
              <w:left w:val="nil"/>
              <w:bottom w:val="nil"/>
              <w:right w:val="nil"/>
            </w:tcBorders>
            <w:shd w:val="clear" w:color="auto" w:fill="auto"/>
            <w:vAlign w:val="center"/>
            <w:hideMark/>
          </w:tcPr>
          <w:p w14:paraId="66EBC72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w:t>
            </w:r>
          </w:p>
        </w:tc>
        <w:tc>
          <w:tcPr>
            <w:tcW w:w="513" w:type="pct"/>
            <w:tcBorders>
              <w:top w:val="nil"/>
              <w:left w:val="nil"/>
              <w:bottom w:val="nil"/>
              <w:right w:val="single" w:sz="4" w:space="0" w:color="auto"/>
            </w:tcBorders>
            <w:shd w:val="clear" w:color="auto" w:fill="auto"/>
            <w:noWrap/>
            <w:vAlign w:val="center"/>
            <w:hideMark/>
          </w:tcPr>
          <w:p w14:paraId="7E44B22E"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273</w:t>
            </w:r>
          </w:p>
        </w:tc>
      </w:tr>
      <w:tr w:rsidR="007E5CD9" w14:paraId="1D1A6889"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0E92D91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52</w:t>
            </w:r>
          </w:p>
        </w:tc>
        <w:tc>
          <w:tcPr>
            <w:tcW w:w="776" w:type="pct"/>
            <w:tcBorders>
              <w:top w:val="nil"/>
              <w:left w:val="nil"/>
              <w:bottom w:val="nil"/>
              <w:right w:val="nil"/>
            </w:tcBorders>
            <w:shd w:val="clear" w:color="auto" w:fill="auto"/>
            <w:noWrap/>
            <w:vAlign w:val="center"/>
            <w:hideMark/>
          </w:tcPr>
          <w:p w14:paraId="329E46EE"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Verbano-Cusio-Ossola</w:t>
            </w:r>
          </w:p>
        </w:tc>
        <w:tc>
          <w:tcPr>
            <w:tcW w:w="630" w:type="pct"/>
            <w:tcBorders>
              <w:top w:val="nil"/>
              <w:left w:val="nil"/>
              <w:bottom w:val="nil"/>
              <w:right w:val="nil"/>
            </w:tcBorders>
            <w:shd w:val="clear" w:color="auto" w:fill="auto"/>
            <w:noWrap/>
            <w:vAlign w:val="center"/>
            <w:hideMark/>
          </w:tcPr>
          <w:p w14:paraId="7D13E58F"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nil"/>
              <w:right w:val="nil"/>
            </w:tcBorders>
            <w:shd w:val="clear" w:color="auto" w:fill="auto"/>
            <w:vAlign w:val="center"/>
            <w:hideMark/>
          </w:tcPr>
          <w:p w14:paraId="7F5A9BA0"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49</w:t>
            </w:r>
          </w:p>
        </w:tc>
        <w:tc>
          <w:tcPr>
            <w:tcW w:w="513" w:type="pct"/>
            <w:tcBorders>
              <w:top w:val="nil"/>
              <w:left w:val="nil"/>
              <w:bottom w:val="nil"/>
              <w:right w:val="single" w:sz="4" w:space="0" w:color="auto"/>
            </w:tcBorders>
            <w:shd w:val="clear" w:color="auto" w:fill="auto"/>
            <w:noWrap/>
            <w:vAlign w:val="center"/>
            <w:hideMark/>
          </w:tcPr>
          <w:p w14:paraId="521152EB"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793</w:t>
            </w:r>
          </w:p>
        </w:tc>
        <w:tc>
          <w:tcPr>
            <w:tcW w:w="199" w:type="pct"/>
            <w:tcBorders>
              <w:top w:val="nil"/>
              <w:left w:val="nil"/>
              <w:bottom w:val="nil"/>
              <w:right w:val="nil"/>
            </w:tcBorders>
            <w:shd w:val="clear" w:color="auto" w:fill="auto"/>
            <w:vAlign w:val="center"/>
            <w:hideMark/>
          </w:tcPr>
          <w:p w14:paraId="7DA6DCB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106</w:t>
            </w:r>
          </w:p>
        </w:tc>
        <w:tc>
          <w:tcPr>
            <w:tcW w:w="748" w:type="pct"/>
            <w:tcBorders>
              <w:top w:val="nil"/>
              <w:left w:val="nil"/>
              <w:bottom w:val="nil"/>
              <w:right w:val="nil"/>
            </w:tcBorders>
            <w:shd w:val="clear" w:color="auto" w:fill="auto"/>
            <w:noWrap/>
            <w:vAlign w:val="center"/>
            <w:hideMark/>
          </w:tcPr>
          <w:p w14:paraId="056DF5B5"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Nuoro</w:t>
            </w:r>
          </w:p>
        </w:tc>
        <w:tc>
          <w:tcPr>
            <w:tcW w:w="513" w:type="pct"/>
            <w:tcBorders>
              <w:top w:val="nil"/>
              <w:left w:val="nil"/>
              <w:bottom w:val="nil"/>
              <w:right w:val="nil"/>
            </w:tcBorders>
            <w:shd w:val="clear" w:color="auto" w:fill="auto"/>
            <w:noWrap/>
            <w:vAlign w:val="center"/>
            <w:hideMark/>
          </w:tcPr>
          <w:p w14:paraId="6677CE3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0,4</w:t>
            </w:r>
          </w:p>
        </w:tc>
        <w:tc>
          <w:tcPr>
            <w:tcW w:w="513" w:type="pct"/>
            <w:tcBorders>
              <w:top w:val="nil"/>
              <w:left w:val="nil"/>
              <w:bottom w:val="nil"/>
              <w:right w:val="nil"/>
            </w:tcBorders>
            <w:shd w:val="clear" w:color="auto" w:fill="auto"/>
            <w:vAlign w:val="center"/>
            <w:hideMark/>
          </w:tcPr>
          <w:p w14:paraId="1D2FB77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513" w:type="pct"/>
            <w:tcBorders>
              <w:top w:val="nil"/>
              <w:left w:val="nil"/>
              <w:bottom w:val="nil"/>
              <w:right w:val="single" w:sz="4" w:space="0" w:color="auto"/>
            </w:tcBorders>
            <w:shd w:val="clear" w:color="auto" w:fill="auto"/>
            <w:noWrap/>
            <w:vAlign w:val="center"/>
            <w:hideMark/>
          </w:tcPr>
          <w:p w14:paraId="4A9DA6F2"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351</w:t>
            </w:r>
          </w:p>
        </w:tc>
      </w:tr>
      <w:tr w:rsidR="007E5CD9" w14:paraId="3C8A40C1" w14:textId="77777777" w:rsidTr="001114E1">
        <w:trPr>
          <w:cantSplit/>
          <w:trHeight w:val="20"/>
        </w:trPr>
        <w:tc>
          <w:tcPr>
            <w:tcW w:w="199" w:type="pct"/>
            <w:tcBorders>
              <w:top w:val="nil"/>
              <w:left w:val="single" w:sz="4" w:space="0" w:color="auto"/>
              <w:bottom w:val="nil"/>
              <w:right w:val="nil"/>
            </w:tcBorders>
            <w:shd w:val="clear" w:color="auto" w:fill="auto"/>
            <w:vAlign w:val="center"/>
            <w:hideMark/>
          </w:tcPr>
          <w:p w14:paraId="19290259"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53</w:t>
            </w:r>
          </w:p>
        </w:tc>
        <w:tc>
          <w:tcPr>
            <w:tcW w:w="776" w:type="pct"/>
            <w:tcBorders>
              <w:top w:val="nil"/>
              <w:left w:val="nil"/>
              <w:bottom w:val="nil"/>
              <w:right w:val="nil"/>
            </w:tcBorders>
            <w:shd w:val="clear" w:color="auto" w:fill="auto"/>
            <w:noWrap/>
            <w:vAlign w:val="center"/>
            <w:hideMark/>
          </w:tcPr>
          <w:p w14:paraId="554BDB1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Savona</w:t>
            </w:r>
          </w:p>
        </w:tc>
        <w:tc>
          <w:tcPr>
            <w:tcW w:w="630" w:type="pct"/>
            <w:tcBorders>
              <w:top w:val="nil"/>
              <w:left w:val="nil"/>
              <w:bottom w:val="nil"/>
              <w:right w:val="nil"/>
            </w:tcBorders>
            <w:shd w:val="clear" w:color="auto" w:fill="auto"/>
            <w:noWrap/>
            <w:vAlign w:val="center"/>
            <w:hideMark/>
          </w:tcPr>
          <w:p w14:paraId="5A21A5A6"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nil"/>
              <w:right w:val="nil"/>
            </w:tcBorders>
            <w:shd w:val="clear" w:color="auto" w:fill="auto"/>
            <w:vAlign w:val="center"/>
            <w:hideMark/>
          </w:tcPr>
          <w:p w14:paraId="57DCC16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100</w:t>
            </w:r>
          </w:p>
        </w:tc>
        <w:tc>
          <w:tcPr>
            <w:tcW w:w="513" w:type="pct"/>
            <w:tcBorders>
              <w:top w:val="nil"/>
              <w:left w:val="nil"/>
              <w:bottom w:val="nil"/>
              <w:right w:val="single" w:sz="4" w:space="0" w:color="auto"/>
            </w:tcBorders>
            <w:shd w:val="clear" w:color="auto" w:fill="auto"/>
            <w:noWrap/>
            <w:vAlign w:val="center"/>
            <w:hideMark/>
          </w:tcPr>
          <w:p w14:paraId="4AF435B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1.137</w:t>
            </w:r>
          </w:p>
        </w:tc>
        <w:tc>
          <w:tcPr>
            <w:tcW w:w="199" w:type="pct"/>
            <w:tcBorders>
              <w:top w:val="nil"/>
              <w:left w:val="nil"/>
              <w:bottom w:val="nil"/>
              <w:right w:val="nil"/>
            </w:tcBorders>
            <w:shd w:val="clear" w:color="auto" w:fill="auto"/>
            <w:vAlign w:val="center"/>
            <w:hideMark/>
          </w:tcPr>
          <w:p w14:paraId="15BD1774"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107</w:t>
            </w:r>
          </w:p>
        </w:tc>
        <w:tc>
          <w:tcPr>
            <w:tcW w:w="748" w:type="pct"/>
            <w:tcBorders>
              <w:top w:val="nil"/>
              <w:left w:val="nil"/>
              <w:bottom w:val="nil"/>
              <w:right w:val="nil"/>
            </w:tcBorders>
            <w:shd w:val="clear" w:color="auto" w:fill="auto"/>
            <w:noWrap/>
            <w:vAlign w:val="center"/>
            <w:hideMark/>
          </w:tcPr>
          <w:p w14:paraId="1239878C"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Crotone</w:t>
            </w:r>
          </w:p>
        </w:tc>
        <w:tc>
          <w:tcPr>
            <w:tcW w:w="513" w:type="pct"/>
            <w:tcBorders>
              <w:top w:val="nil"/>
              <w:left w:val="nil"/>
              <w:bottom w:val="nil"/>
              <w:right w:val="nil"/>
            </w:tcBorders>
            <w:shd w:val="clear" w:color="auto" w:fill="auto"/>
            <w:noWrap/>
            <w:vAlign w:val="center"/>
            <w:hideMark/>
          </w:tcPr>
          <w:p w14:paraId="4411C77F"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0,3</w:t>
            </w:r>
          </w:p>
        </w:tc>
        <w:tc>
          <w:tcPr>
            <w:tcW w:w="513" w:type="pct"/>
            <w:tcBorders>
              <w:top w:val="nil"/>
              <w:left w:val="nil"/>
              <w:bottom w:val="nil"/>
              <w:right w:val="nil"/>
            </w:tcBorders>
            <w:shd w:val="clear" w:color="auto" w:fill="auto"/>
            <w:vAlign w:val="center"/>
            <w:hideMark/>
          </w:tcPr>
          <w:p w14:paraId="791F3178"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9</w:t>
            </w:r>
          </w:p>
        </w:tc>
        <w:tc>
          <w:tcPr>
            <w:tcW w:w="513" w:type="pct"/>
            <w:tcBorders>
              <w:top w:val="nil"/>
              <w:left w:val="nil"/>
              <w:bottom w:val="nil"/>
              <w:right w:val="single" w:sz="4" w:space="0" w:color="auto"/>
            </w:tcBorders>
            <w:shd w:val="clear" w:color="auto" w:fill="auto"/>
            <w:noWrap/>
            <w:vAlign w:val="center"/>
            <w:hideMark/>
          </w:tcPr>
          <w:p w14:paraId="3CB9BCBC"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286</w:t>
            </w:r>
          </w:p>
        </w:tc>
      </w:tr>
      <w:tr w:rsidR="007E5CD9" w14:paraId="425A7A29" w14:textId="77777777" w:rsidTr="001114E1">
        <w:trPr>
          <w:cantSplit/>
          <w:trHeight w:val="20"/>
        </w:trPr>
        <w:tc>
          <w:tcPr>
            <w:tcW w:w="199" w:type="pct"/>
            <w:tcBorders>
              <w:top w:val="nil"/>
              <w:left w:val="single" w:sz="4" w:space="0" w:color="auto"/>
              <w:bottom w:val="single" w:sz="4" w:space="0" w:color="auto"/>
              <w:right w:val="nil"/>
            </w:tcBorders>
            <w:shd w:val="clear" w:color="auto" w:fill="auto"/>
            <w:vAlign w:val="center"/>
            <w:hideMark/>
          </w:tcPr>
          <w:p w14:paraId="1EE2F865"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54</w:t>
            </w:r>
          </w:p>
        </w:tc>
        <w:tc>
          <w:tcPr>
            <w:tcW w:w="776" w:type="pct"/>
            <w:tcBorders>
              <w:top w:val="nil"/>
              <w:left w:val="nil"/>
              <w:bottom w:val="single" w:sz="4" w:space="0" w:color="auto"/>
              <w:right w:val="nil"/>
            </w:tcBorders>
            <w:shd w:val="clear" w:color="auto" w:fill="auto"/>
            <w:noWrap/>
            <w:vAlign w:val="center"/>
            <w:hideMark/>
          </w:tcPr>
          <w:p w14:paraId="045FEAB9" w14:textId="77777777" w:rsidR="007E5CD9" w:rsidRPr="001C4DA2" w:rsidRDefault="007E5CD9" w:rsidP="001114E1">
            <w:pPr>
              <w:rPr>
                <w:rFonts w:asciiTheme="minorHAnsi" w:hAnsiTheme="minorHAnsi" w:cstheme="minorHAnsi"/>
                <w:color w:val="000000"/>
                <w:sz w:val="16"/>
                <w:szCs w:val="16"/>
              </w:rPr>
            </w:pPr>
            <w:r w:rsidRPr="001C4DA2">
              <w:rPr>
                <w:rFonts w:asciiTheme="minorHAnsi" w:hAnsiTheme="minorHAnsi" w:cstheme="minorHAnsi"/>
                <w:color w:val="000000"/>
                <w:sz w:val="16"/>
                <w:szCs w:val="16"/>
              </w:rPr>
              <w:t>Bolzano</w:t>
            </w:r>
          </w:p>
        </w:tc>
        <w:tc>
          <w:tcPr>
            <w:tcW w:w="630" w:type="pct"/>
            <w:tcBorders>
              <w:top w:val="nil"/>
              <w:left w:val="nil"/>
              <w:bottom w:val="single" w:sz="4" w:space="0" w:color="auto"/>
              <w:right w:val="nil"/>
            </w:tcBorders>
            <w:shd w:val="clear" w:color="auto" w:fill="auto"/>
            <w:noWrap/>
            <w:vAlign w:val="center"/>
            <w:hideMark/>
          </w:tcPr>
          <w:p w14:paraId="6EBC7F3D" w14:textId="77777777" w:rsidR="007E5CD9" w:rsidRPr="001C4DA2" w:rsidRDefault="007E5CD9" w:rsidP="001114E1">
            <w:pPr>
              <w:jc w:val="center"/>
              <w:rPr>
                <w:rFonts w:asciiTheme="minorHAnsi" w:hAnsiTheme="minorHAnsi" w:cstheme="minorHAnsi"/>
                <w:color w:val="000000"/>
                <w:sz w:val="16"/>
                <w:szCs w:val="16"/>
              </w:rPr>
            </w:pPr>
            <w:r w:rsidRPr="001C4DA2">
              <w:rPr>
                <w:rFonts w:asciiTheme="minorHAnsi" w:hAnsiTheme="minorHAnsi" w:cstheme="minorHAnsi"/>
                <w:color w:val="000000"/>
                <w:sz w:val="16"/>
                <w:szCs w:val="16"/>
              </w:rPr>
              <w:t>1,4</w:t>
            </w:r>
          </w:p>
        </w:tc>
        <w:tc>
          <w:tcPr>
            <w:tcW w:w="396" w:type="pct"/>
            <w:tcBorders>
              <w:top w:val="nil"/>
              <w:left w:val="nil"/>
              <w:bottom w:val="single" w:sz="4" w:space="0" w:color="auto"/>
              <w:right w:val="nil"/>
            </w:tcBorders>
            <w:shd w:val="clear" w:color="auto" w:fill="auto"/>
            <w:vAlign w:val="center"/>
            <w:hideMark/>
          </w:tcPr>
          <w:p w14:paraId="506A44AA"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323</w:t>
            </w:r>
          </w:p>
        </w:tc>
        <w:tc>
          <w:tcPr>
            <w:tcW w:w="513" w:type="pct"/>
            <w:tcBorders>
              <w:top w:val="nil"/>
              <w:left w:val="nil"/>
              <w:bottom w:val="single" w:sz="4" w:space="0" w:color="auto"/>
              <w:right w:val="single" w:sz="4" w:space="0" w:color="auto"/>
            </w:tcBorders>
            <w:shd w:val="clear" w:color="auto" w:fill="auto"/>
            <w:noWrap/>
            <w:vAlign w:val="center"/>
            <w:hideMark/>
          </w:tcPr>
          <w:p w14:paraId="17D91131" w14:textId="77777777" w:rsidR="007E5CD9" w:rsidRPr="001C4DA2" w:rsidRDefault="007E5CD9" w:rsidP="001114E1">
            <w:pPr>
              <w:jc w:val="right"/>
              <w:rPr>
                <w:rFonts w:asciiTheme="minorHAnsi" w:hAnsiTheme="minorHAnsi" w:cstheme="minorHAnsi"/>
                <w:color w:val="000000"/>
                <w:sz w:val="16"/>
                <w:szCs w:val="16"/>
              </w:rPr>
            </w:pPr>
            <w:r w:rsidRPr="001C4DA2">
              <w:rPr>
                <w:rFonts w:asciiTheme="minorHAnsi" w:hAnsiTheme="minorHAnsi" w:cstheme="minorHAnsi"/>
                <w:color w:val="000000"/>
                <w:sz w:val="16"/>
                <w:szCs w:val="16"/>
              </w:rPr>
              <w:t>4.055</w:t>
            </w:r>
          </w:p>
        </w:tc>
        <w:tc>
          <w:tcPr>
            <w:tcW w:w="199" w:type="pct"/>
            <w:tcBorders>
              <w:top w:val="single" w:sz="4" w:space="0" w:color="auto"/>
              <w:left w:val="nil"/>
              <w:bottom w:val="single" w:sz="4" w:space="0" w:color="auto"/>
              <w:right w:val="nil"/>
            </w:tcBorders>
            <w:shd w:val="clear" w:color="auto" w:fill="auto"/>
            <w:vAlign w:val="center"/>
            <w:hideMark/>
          </w:tcPr>
          <w:p w14:paraId="7D7539B2" w14:textId="77777777" w:rsidR="007E5CD9" w:rsidRPr="001C4DA2" w:rsidRDefault="007E5CD9" w:rsidP="001114E1">
            <w:pP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 </w:t>
            </w:r>
          </w:p>
        </w:tc>
        <w:tc>
          <w:tcPr>
            <w:tcW w:w="748" w:type="pct"/>
            <w:tcBorders>
              <w:top w:val="single" w:sz="4" w:space="0" w:color="auto"/>
              <w:left w:val="nil"/>
              <w:bottom w:val="single" w:sz="4" w:space="0" w:color="auto"/>
              <w:right w:val="nil"/>
            </w:tcBorders>
            <w:shd w:val="clear" w:color="auto" w:fill="auto"/>
            <w:vAlign w:val="center"/>
            <w:hideMark/>
          </w:tcPr>
          <w:p w14:paraId="15336B03" w14:textId="77777777" w:rsidR="007E5CD9" w:rsidRPr="001C4DA2" w:rsidRDefault="007E5CD9" w:rsidP="001114E1">
            <w:pPr>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ITALIA</w:t>
            </w:r>
          </w:p>
        </w:tc>
        <w:tc>
          <w:tcPr>
            <w:tcW w:w="513" w:type="pct"/>
            <w:tcBorders>
              <w:top w:val="single" w:sz="4" w:space="0" w:color="auto"/>
              <w:left w:val="nil"/>
              <w:bottom w:val="single" w:sz="4" w:space="0" w:color="auto"/>
              <w:right w:val="nil"/>
            </w:tcBorders>
            <w:shd w:val="clear" w:color="auto" w:fill="auto"/>
            <w:noWrap/>
            <w:vAlign w:val="center"/>
            <w:hideMark/>
          </w:tcPr>
          <w:p w14:paraId="709D039D" w14:textId="77777777" w:rsidR="007E5CD9" w:rsidRPr="001C4DA2" w:rsidRDefault="007E5CD9" w:rsidP="001114E1">
            <w:pPr>
              <w:jc w:val="right"/>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1,7</w:t>
            </w:r>
          </w:p>
        </w:tc>
        <w:tc>
          <w:tcPr>
            <w:tcW w:w="513" w:type="pct"/>
            <w:tcBorders>
              <w:top w:val="single" w:sz="4" w:space="0" w:color="auto"/>
              <w:left w:val="nil"/>
              <w:bottom w:val="single" w:sz="4" w:space="0" w:color="auto"/>
              <w:right w:val="nil"/>
            </w:tcBorders>
            <w:shd w:val="clear" w:color="auto" w:fill="auto"/>
            <w:vAlign w:val="center"/>
            <w:hideMark/>
          </w:tcPr>
          <w:p w14:paraId="52A0A0B6" w14:textId="77777777" w:rsidR="007E5CD9" w:rsidRPr="001C4DA2" w:rsidRDefault="007E5CD9" w:rsidP="001114E1">
            <w:pPr>
              <w:jc w:val="right"/>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28.124</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7423790" w14:textId="77777777" w:rsidR="007E5CD9" w:rsidRPr="001C4DA2" w:rsidRDefault="007E5CD9" w:rsidP="001114E1">
            <w:pPr>
              <w:jc w:val="right"/>
              <w:rPr>
                <w:rFonts w:asciiTheme="minorHAnsi" w:hAnsiTheme="minorHAnsi" w:cstheme="minorHAnsi"/>
                <w:b/>
                <w:bCs/>
                <w:color w:val="000000"/>
                <w:sz w:val="16"/>
                <w:szCs w:val="16"/>
              </w:rPr>
            </w:pPr>
            <w:r w:rsidRPr="001C4DA2">
              <w:rPr>
                <w:rFonts w:asciiTheme="minorHAnsi" w:hAnsiTheme="minorHAnsi" w:cstheme="minorHAnsi"/>
                <w:b/>
                <w:bCs/>
                <w:color w:val="000000"/>
                <w:sz w:val="16"/>
                <w:szCs w:val="16"/>
              </w:rPr>
              <w:t>398.310</w:t>
            </w:r>
          </w:p>
        </w:tc>
      </w:tr>
    </w:tbl>
    <w:p w14:paraId="240D51A2" w14:textId="3F70A003" w:rsidR="007E5CD9" w:rsidRDefault="007E5CD9" w:rsidP="007E5CD9">
      <w:pPr>
        <w:jc w:val="both"/>
        <w:rPr>
          <w:rFonts w:asciiTheme="minorHAnsi" w:hAnsiTheme="minorHAnsi" w:cstheme="minorHAnsi"/>
          <w:i/>
          <w:iCs/>
          <w:color w:val="000000"/>
          <w:sz w:val="20"/>
          <w:szCs w:val="20"/>
          <w:shd w:val="clear" w:color="auto" w:fill="FFFFFF"/>
        </w:rPr>
      </w:pPr>
      <w:r w:rsidRPr="0033797F">
        <w:rPr>
          <w:rFonts w:asciiTheme="minorHAnsi" w:hAnsiTheme="minorHAnsi" w:cstheme="minorHAnsi"/>
          <w:i/>
          <w:iCs/>
          <w:color w:val="222222"/>
          <w:sz w:val="20"/>
          <w:szCs w:val="20"/>
          <w:shd w:val="clear" w:color="auto" w:fill="FFFFFF"/>
        </w:rPr>
        <w:t>Fonte:</w:t>
      </w:r>
      <w:r w:rsidR="00490875">
        <w:rPr>
          <w:rFonts w:asciiTheme="minorHAnsi" w:hAnsiTheme="minorHAnsi" w:cstheme="minorHAnsi"/>
          <w:i/>
          <w:iCs/>
          <w:color w:val="222222"/>
          <w:sz w:val="20"/>
          <w:szCs w:val="20"/>
          <w:shd w:val="clear" w:color="auto" w:fill="FFFFFF"/>
        </w:rPr>
        <w:t xml:space="preserve"> </w:t>
      </w:r>
      <w:r w:rsidRPr="0033797F">
        <w:rPr>
          <w:rFonts w:asciiTheme="minorHAnsi" w:hAnsiTheme="minorHAnsi" w:cstheme="minorHAnsi"/>
          <w:i/>
          <w:iCs/>
          <w:color w:val="000000"/>
          <w:sz w:val="20"/>
          <w:szCs w:val="20"/>
          <w:shd w:val="clear" w:color="auto" w:fill="FFFFFF"/>
        </w:rPr>
        <w:t>elaborazioni Centro Studi Tagliacarne</w:t>
      </w:r>
    </w:p>
    <w:p w14:paraId="598596EA" w14:textId="77777777" w:rsidR="007E5CD9" w:rsidRDefault="007E5CD9" w:rsidP="00AD1A53">
      <w:pPr>
        <w:jc w:val="both"/>
        <w:rPr>
          <w:rFonts w:ascii="Tahoma" w:hAnsi="Tahoma" w:cs="Tahoma"/>
          <w:b/>
          <w:bCs/>
          <w:color w:val="222222"/>
          <w:sz w:val="22"/>
          <w:szCs w:val="22"/>
          <w:shd w:val="clear" w:color="auto" w:fill="FFFFFF"/>
        </w:rPr>
      </w:pPr>
    </w:p>
    <w:p w14:paraId="3A1218DF" w14:textId="61446339" w:rsidR="007E5CD9" w:rsidRDefault="007E5CD9">
      <w:pPr>
        <w:rPr>
          <w:rFonts w:ascii="Tahoma" w:hAnsi="Tahoma" w:cs="Tahoma"/>
          <w:b/>
          <w:bCs/>
          <w:color w:val="222222"/>
          <w:sz w:val="22"/>
          <w:szCs w:val="22"/>
          <w:shd w:val="clear" w:color="auto" w:fill="FFFFFF"/>
        </w:rPr>
      </w:pPr>
    </w:p>
    <w:p w14:paraId="62E123AB" w14:textId="77777777" w:rsidR="007E5CD9" w:rsidRDefault="007E5CD9" w:rsidP="00AD1A53">
      <w:pPr>
        <w:jc w:val="both"/>
        <w:rPr>
          <w:rFonts w:ascii="Tahoma" w:hAnsi="Tahoma" w:cs="Tahoma"/>
          <w:b/>
          <w:bCs/>
          <w:color w:val="222222"/>
          <w:sz w:val="22"/>
          <w:szCs w:val="22"/>
          <w:shd w:val="clear" w:color="auto" w:fill="FFFFFF"/>
        </w:rPr>
      </w:pPr>
    </w:p>
    <w:p w14:paraId="4CC0DB8A" w14:textId="0644DFFC" w:rsidR="00C55807" w:rsidRDefault="00C55807" w:rsidP="00C55807">
      <w:pPr>
        <w:rPr>
          <w:rFonts w:ascii="Tahoma" w:hAnsi="Tahoma" w:cs="Tahoma"/>
          <w:b/>
          <w:bCs/>
          <w:color w:val="222222"/>
          <w:sz w:val="22"/>
          <w:szCs w:val="22"/>
          <w:shd w:val="clear" w:color="auto" w:fill="FFFFFF"/>
        </w:rPr>
      </w:pPr>
      <w:r w:rsidRPr="00C55807">
        <w:rPr>
          <w:rFonts w:ascii="Tahoma" w:hAnsi="Tahoma" w:cs="Tahoma"/>
          <w:b/>
          <w:bCs/>
          <w:color w:val="222222"/>
          <w:sz w:val="22"/>
          <w:szCs w:val="22"/>
          <w:shd w:val="clear" w:color="auto" w:fill="FFFFFF"/>
        </w:rPr>
        <w:t>Imprese</w:t>
      </w:r>
      <w:r>
        <w:rPr>
          <w:rFonts w:ascii="Tahoma" w:hAnsi="Tahoma" w:cs="Tahoma"/>
          <w:b/>
          <w:bCs/>
          <w:color w:val="222222"/>
          <w:sz w:val="22"/>
          <w:szCs w:val="22"/>
          <w:shd w:val="clear" w:color="auto" w:fill="FFFFFF"/>
        </w:rPr>
        <w:t xml:space="preserve"> </w:t>
      </w:r>
      <w:r w:rsidRPr="00C55807">
        <w:rPr>
          <w:rFonts w:ascii="Tahoma" w:hAnsi="Tahoma" w:cs="Tahoma"/>
          <w:b/>
          <w:bCs/>
          <w:color w:val="222222"/>
          <w:sz w:val="22"/>
          <w:szCs w:val="22"/>
          <w:shd w:val="clear" w:color="auto" w:fill="FFFFFF"/>
        </w:rPr>
        <w:t>che stanno riconvertendo il proprio business a seguito dell’elettrificazione del settore automotive (quota %)</w:t>
      </w:r>
    </w:p>
    <w:p w14:paraId="47E93BE9" w14:textId="77777777" w:rsidR="00490875" w:rsidRDefault="00490875" w:rsidP="00490875">
      <w:pPr>
        <w:rPr>
          <w:rFonts w:asciiTheme="minorHAnsi" w:hAnsiTheme="minorHAnsi" w:cstheme="minorHAnsi"/>
          <w:i/>
          <w:iCs/>
          <w:color w:val="222222"/>
          <w:sz w:val="20"/>
          <w:szCs w:val="20"/>
          <w:shd w:val="clear" w:color="auto" w:fill="FFFFFF"/>
        </w:rPr>
      </w:pPr>
      <w:r w:rsidRPr="00C55807">
        <w:rPr>
          <w:rFonts w:asciiTheme="minorHAnsi" w:hAnsiTheme="minorHAnsi" w:cstheme="minorHAnsi"/>
          <w:i/>
          <w:iCs/>
          <w:noProof/>
          <w:sz w:val="20"/>
          <w:szCs w:val="20"/>
        </w:rPr>
        <w:drawing>
          <wp:anchor distT="0" distB="0" distL="114300" distR="114300" simplePos="0" relativeHeight="251658240" behindDoc="0" locked="0" layoutInCell="1" allowOverlap="1" wp14:anchorId="35E97988" wp14:editId="1667D0B2">
            <wp:simplePos x="0" y="0"/>
            <wp:positionH relativeFrom="column">
              <wp:posOffset>1200785</wp:posOffset>
            </wp:positionH>
            <wp:positionV relativeFrom="paragraph">
              <wp:posOffset>101600</wp:posOffset>
            </wp:positionV>
            <wp:extent cx="4781550" cy="2838450"/>
            <wp:effectExtent l="0" t="0" r="0" b="0"/>
            <wp:wrapSquare wrapText="bothSides"/>
            <wp:docPr id="312156687" name="Grafico 1">
              <a:extLst xmlns:a="http://schemas.openxmlformats.org/drawingml/2006/main">
                <a:ext uri="{FF2B5EF4-FFF2-40B4-BE49-F238E27FC236}">
                  <a16:creationId xmlns:a16="http://schemas.microsoft.com/office/drawing/2014/main" id="{63CC7FA0-E442-3DDE-DC9D-F74589FC1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742C3">
        <w:rPr>
          <w:rFonts w:asciiTheme="minorHAnsi" w:hAnsiTheme="minorHAnsi" w:cstheme="minorHAnsi"/>
          <w:i/>
          <w:iCs/>
          <w:sz w:val="20"/>
          <w:szCs w:val="20"/>
        </w:rPr>
        <w:br w:type="textWrapping" w:clear="all"/>
      </w:r>
    </w:p>
    <w:p w14:paraId="6F475B79" w14:textId="3F9EBDEE" w:rsidR="00C55807" w:rsidRDefault="00C55807" w:rsidP="00490875">
      <w:pPr>
        <w:rPr>
          <w:rFonts w:asciiTheme="minorHAnsi" w:hAnsiTheme="minorHAnsi" w:cstheme="minorHAnsi"/>
          <w:i/>
          <w:iCs/>
          <w:sz w:val="20"/>
          <w:szCs w:val="20"/>
        </w:rPr>
      </w:pPr>
      <w:r w:rsidRPr="0033797F">
        <w:rPr>
          <w:rFonts w:asciiTheme="minorHAnsi" w:hAnsiTheme="minorHAnsi" w:cstheme="minorHAnsi"/>
          <w:i/>
          <w:iCs/>
          <w:color w:val="222222"/>
          <w:sz w:val="20"/>
          <w:szCs w:val="20"/>
          <w:shd w:val="clear" w:color="auto" w:fill="FFFFFF"/>
        </w:rPr>
        <w:t>Fonte:</w:t>
      </w:r>
      <w:r w:rsidR="00490875">
        <w:rPr>
          <w:rFonts w:asciiTheme="minorHAnsi" w:hAnsiTheme="minorHAnsi" w:cstheme="minorHAnsi"/>
          <w:i/>
          <w:iCs/>
          <w:color w:val="222222"/>
          <w:sz w:val="20"/>
          <w:szCs w:val="20"/>
          <w:shd w:val="clear" w:color="auto" w:fill="FFFFFF"/>
        </w:rPr>
        <w:t xml:space="preserve"> </w:t>
      </w:r>
      <w:r w:rsidR="003C469D" w:rsidRPr="003C469D">
        <w:rPr>
          <w:rFonts w:asciiTheme="minorHAnsi" w:hAnsiTheme="minorHAnsi" w:cstheme="minorHAnsi"/>
          <w:i/>
          <w:iCs/>
          <w:color w:val="000000"/>
          <w:sz w:val="20"/>
          <w:szCs w:val="20"/>
          <w:shd w:val="clear" w:color="auto" w:fill="FFFFFF"/>
        </w:rPr>
        <w:t>indagine Centro Studi Tagliacarne sul settore Aftermarket, 2024</w:t>
      </w:r>
    </w:p>
    <w:p w14:paraId="03F78EDA" w14:textId="77777777" w:rsidR="002742C3" w:rsidRDefault="002742C3" w:rsidP="00405AC0">
      <w:pPr>
        <w:jc w:val="both"/>
        <w:rPr>
          <w:rFonts w:asciiTheme="minorHAnsi" w:hAnsiTheme="minorHAnsi" w:cstheme="minorHAnsi"/>
          <w:i/>
          <w:iCs/>
          <w:sz w:val="20"/>
          <w:szCs w:val="20"/>
        </w:rPr>
      </w:pPr>
    </w:p>
    <w:p w14:paraId="368DF338" w14:textId="77777777" w:rsidR="00490875" w:rsidRDefault="00490875" w:rsidP="00405AC0">
      <w:pPr>
        <w:jc w:val="both"/>
        <w:rPr>
          <w:rFonts w:asciiTheme="minorHAnsi" w:hAnsiTheme="minorHAnsi" w:cstheme="minorHAnsi"/>
          <w:i/>
          <w:iCs/>
          <w:sz w:val="20"/>
          <w:szCs w:val="20"/>
        </w:rPr>
      </w:pPr>
    </w:p>
    <w:p w14:paraId="4D12AC40" w14:textId="4FB038FB" w:rsidR="002742C3" w:rsidRPr="002742C3" w:rsidRDefault="002742C3" w:rsidP="002742C3">
      <w:pPr>
        <w:rPr>
          <w:rFonts w:ascii="Tahoma" w:hAnsi="Tahoma" w:cs="Tahoma"/>
          <w:b/>
          <w:bCs/>
          <w:color w:val="222222"/>
          <w:sz w:val="22"/>
          <w:szCs w:val="22"/>
          <w:shd w:val="clear" w:color="auto" w:fill="FFFFFF"/>
        </w:rPr>
      </w:pPr>
      <w:r w:rsidRPr="002742C3">
        <w:rPr>
          <w:rFonts w:ascii="Tahoma" w:hAnsi="Tahoma" w:cs="Tahoma"/>
          <w:b/>
          <w:bCs/>
          <w:color w:val="222222"/>
          <w:sz w:val="22"/>
          <w:szCs w:val="22"/>
          <w:shd w:val="clear" w:color="auto" w:fill="FFFFFF"/>
        </w:rPr>
        <w:t>I fabbisogni professionali e il problema delle competenze</w:t>
      </w:r>
    </w:p>
    <w:p w14:paraId="06D67C2B" w14:textId="77777777" w:rsidR="002742C3" w:rsidRDefault="002742C3" w:rsidP="00405AC0">
      <w:pPr>
        <w:jc w:val="both"/>
        <w:rPr>
          <w:rFonts w:asciiTheme="minorHAnsi" w:hAnsiTheme="minorHAnsi" w:cstheme="minorHAnsi"/>
          <w:i/>
          <w:iCs/>
          <w:sz w:val="20"/>
          <w:szCs w:val="20"/>
        </w:rPr>
      </w:pPr>
    </w:p>
    <w:tbl>
      <w:tblPr>
        <w:tblW w:w="5000" w:type="pct"/>
        <w:tblCellMar>
          <w:left w:w="70" w:type="dxa"/>
          <w:right w:w="70" w:type="dxa"/>
        </w:tblCellMar>
        <w:tblLook w:val="04A0" w:firstRow="1" w:lastRow="0" w:firstColumn="1" w:lastColumn="0" w:noHBand="0" w:noVBand="1"/>
      </w:tblPr>
      <w:tblGrid>
        <w:gridCol w:w="2111"/>
        <w:gridCol w:w="1335"/>
        <w:gridCol w:w="1335"/>
        <w:gridCol w:w="1335"/>
        <w:gridCol w:w="1335"/>
        <w:gridCol w:w="1332"/>
      </w:tblGrid>
      <w:tr w:rsidR="00C3220A" w14:paraId="279921BA" w14:textId="77777777" w:rsidTr="003C469D">
        <w:trPr>
          <w:trHeight w:val="840"/>
        </w:trPr>
        <w:tc>
          <w:tcPr>
            <w:tcW w:w="1202" w:type="pct"/>
            <w:tcBorders>
              <w:top w:val="nil"/>
              <w:left w:val="nil"/>
              <w:bottom w:val="nil"/>
              <w:right w:val="nil"/>
            </w:tcBorders>
            <w:shd w:val="clear" w:color="auto" w:fill="auto"/>
            <w:noWrap/>
            <w:vAlign w:val="bottom"/>
            <w:hideMark/>
          </w:tcPr>
          <w:p w14:paraId="2FC4BB26" w14:textId="77777777" w:rsidR="00C3220A" w:rsidRPr="00C3220A" w:rsidRDefault="00C3220A">
            <w:pPr>
              <w:rPr>
                <w:sz w:val="20"/>
                <w:szCs w:val="20"/>
              </w:rPr>
            </w:pPr>
          </w:p>
        </w:tc>
        <w:tc>
          <w:tcPr>
            <w:tcW w:w="760" w:type="pct"/>
            <w:tcBorders>
              <w:top w:val="single" w:sz="4" w:space="0" w:color="auto"/>
              <w:left w:val="single" w:sz="4" w:space="0" w:color="auto"/>
              <w:bottom w:val="single" w:sz="4" w:space="0" w:color="auto"/>
              <w:right w:val="nil"/>
            </w:tcBorders>
            <w:shd w:val="clear" w:color="auto" w:fill="auto"/>
            <w:vAlign w:val="center"/>
            <w:hideMark/>
          </w:tcPr>
          <w:p w14:paraId="294C6691" w14:textId="70F23E43" w:rsidR="00C3220A" w:rsidRPr="00057B6B" w:rsidRDefault="00C3220A" w:rsidP="00057B6B">
            <w:pPr>
              <w:pStyle w:val="NormaleWeb"/>
              <w:spacing w:before="0" w:beforeAutospacing="0" w:after="0" w:afterAutospacing="0"/>
              <w:jc w:val="center"/>
              <w:rPr>
                <w:rFonts w:ascii="Avenir Next LT Pro Demi" w:hAnsi="Avenir Next LT Pro Demi" w:cs="Arial"/>
                <w:b/>
                <w:bCs/>
                <w:color w:val="000000"/>
                <w:kern w:val="24"/>
                <w:sz w:val="16"/>
                <w:szCs w:val="16"/>
              </w:rPr>
            </w:pPr>
            <w:r w:rsidRPr="00057B6B">
              <w:rPr>
                <w:rFonts w:ascii="Avenir Next LT Pro Demi" w:hAnsi="Avenir Next LT Pro Demi" w:cs="Arial"/>
                <w:b/>
                <w:bCs/>
                <w:color w:val="000000"/>
                <w:kern w:val="24"/>
                <w:sz w:val="16"/>
                <w:szCs w:val="16"/>
              </w:rPr>
              <w:t>Operai e tecnici specializzati</w:t>
            </w:r>
          </w:p>
        </w:tc>
        <w:tc>
          <w:tcPr>
            <w:tcW w:w="760" w:type="pct"/>
            <w:tcBorders>
              <w:top w:val="single" w:sz="4" w:space="0" w:color="auto"/>
              <w:left w:val="nil"/>
              <w:bottom w:val="single" w:sz="4" w:space="0" w:color="auto"/>
              <w:right w:val="nil"/>
            </w:tcBorders>
            <w:shd w:val="clear" w:color="auto" w:fill="auto"/>
            <w:vAlign w:val="center"/>
            <w:hideMark/>
          </w:tcPr>
          <w:p w14:paraId="73078045" w14:textId="77777777" w:rsidR="00C3220A" w:rsidRPr="00057B6B" w:rsidRDefault="00C3220A" w:rsidP="00057B6B">
            <w:pPr>
              <w:pStyle w:val="NormaleWeb"/>
              <w:spacing w:before="0" w:beforeAutospacing="0" w:after="0" w:afterAutospacing="0"/>
              <w:jc w:val="center"/>
              <w:rPr>
                <w:rFonts w:ascii="Avenir Next LT Pro Demi" w:hAnsi="Avenir Next LT Pro Demi" w:cs="Arial"/>
                <w:b/>
                <w:bCs/>
                <w:color w:val="000000"/>
                <w:kern w:val="24"/>
                <w:sz w:val="16"/>
                <w:szCs w:val="16"/>
              </w:rPr>
            </w:pPr>
            <w:r w:rsidRPr="00057B6B">
              <w:rPr>
                <w:rFonts w:ascii="Avenir Next LT Pro Demi" w:hAnsi="Avenir Next LT Pro Demi" w:cs="Arial"/>
                <w:b/>
                <w:bCs/>
                <w:color w:val="000000"/>
                <w:kern w:val="24"/>
                <w:sz w:val="16"/>
                <w:szCs w:val="16"/>
              </w:rPr>
              <w:t>Ingegneri/      progettisti</w:t>
            </w:r>
          </w:p>
        </w:tc>
        <w:tc>
          <w:tcPr>
            <w:tcW w:w="760" w:type="pct"/>
            <w:tcBorders>
              <w:top w:val="single" w:sz="4" w:space="0" w:color="auto"/>
              <w:left w:val="nil"/>
              <w:bottom w:val="single" w:sz="4" w:space="0" w:color="auto"/>
              <w:right w:val="nil"/>
            </w:tcBorders>
            <w:shd w:val="clear" w:color="auto" w:fill="auto"/>
            <w:vAlign w:val="center"/>
            <w:hideMark/>
          </w:tcPr>
          <w:p w14:paraId="01D0CEBB" w14:textId="77777777" w:rsidR="00C3220A" w:rsidRPr="00057B6B" w:rsidRDefault="00C3220A" w:rsidP="00057B6B">
            <w:pPr>
              <w:pStyle w:val="NormaleWeb"/>
              <w:spacing w:before="0" w:beforeAutospacing="0" w:after="0" w:afterAutospacing="0"/>
              <w:jc w:val="center"/>
              <w:rPr>
                <w:rFonts w:ascii="Avenir Next LT Pro Demi" w:hAnsi="Avenir Next LT Pro Demi" w:cs="Arial"/>
                <w:b/>
                <w:bCs/>
                <w:color w:val="000000"/>
                <w:kern w:val="24"/>
                <w:sz w:val="16"/>
                <w:szCs w:val="16"/>
              </w:rPr>
            </w:pPr>
            <w:r w:rsidRPr="00057B6B">
              <w:rPr>
                <w:rFonts w:ascii="Avenir Next LT Pro Demi" w:hAnsi="Avenir Next LT Pro Demi" w:cs="Arial"/>
                <w:b/>
                <w:bCs/>
                <w:color w:val="000000"/>
                <w:kern w:val="24"/>
                <w:sz w:val="16"/>
                <w:szCs w:val="16"/>
              </w:rPr>
              <w:t>Personale qualificato per la R&amp;S</w:t>
            </w:r>
          </w:p>
        </w:tc>
        <w:tc>
          <w:tcPr>
            <w:tcW w:w="760" w:type="pct"/>
            <w:tcBorders>
              <w:top w:val="single" w:sz="4" w:space="0" w:color="auto"/>
              <w:left w:val="nil"/>
              <w:bottom w:val="single" w:sz="4" w:space="0" w:color="auto"/>
              <w:right w:val="nil"/>
            </w:tcBorders>
            <w:shd w:val="clear" w:color="auto" w:fill="auto"/>
            <w:vAlign w:val="center"/>
            <w:hideMark/>
          </w:tcPr>
          <w:p w14:paraId="4297928E" w14:textId="77777777" w:rsidR="00C3220A" w:rsidRPr="00057B6B" w:rsidRDefault="00C3220A" w:rsidP="00057B6B">
            <w:pPr>
              <w:pStyle w:val="NormaleWeb"/>
              <w:spacing w:before="0" w:beforeAutospacing="0" w:after="0" w:afterAutospacing="0"/>
              <w:jc w:val="center"/>
              <w:rPr>
                <w:rFonts w:ascii="Avenir Next LT Pro Demi" w:hAnsi="Avenir Next LT Pro Demi" w:cs="Arial"/>
                <w:b/>
                <w:bCs/>
                <w:color w:val="000000"/>
                <w:kern w:val="24"/>
                <w:sz w:val="16"/>
                <w:szCs w:val="16"/>
              </w:rPr>
            </w:pPr>
            <w:r w:rsidRPr="00057B6B">
              <w:rPr>
                <w:rFonts w:ascii="Avenir Next LT Pro Demi" w:hAnsi="Avenir Next LT Pro Demi" w:cs="Arial"/>
                <w:b/>
                <w:bCs/>
                <w:color w:val="000000"/>
                <w:kern w:val="24"/>
                <w:sz w:val="16"/>
                <w:szCs w:val="16"/>
              </w:rPr>
              <w:t>Manager</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4BDE3B63" w14:textId="77777777" w:rsidR="00C3220A" w:rsidRPr="00057B6B" w:rsidRDefault="00C3220A" w:rsidP="00057B6B">
            <w:pPr>
              <w:pStyle w:val="NormaleWeb"/>
              <w:spacing w:before="0" w:beforeAutospacing="0" w:after="0" w:afterAutospacing="0"/>
              <w:jc w:val="center"/>
              <w:rPr>
                <w:rFonts w:ascii="Avenir Next LT Pro Demi" w:hAnsi="Avenir Next LT Pro Demi" w:cs="Arial"/>
                <w:b/>
                <w:bCs/>
                <w:color w:val="000000"/>
                <w:kern w:val="24"/>
                <w:sz w:val="16"/>
                <w:szCs w:val="16"/>
              </w:rPr>
            </w:pPr>
            <w:r w:rsidRPr="00057B6B">
              <w:rPr>
                <w:rFonts w:ascii="Avenir Next LT Pro Demi" w:hAnsi="Avenir Next LT Pro Demi" w:cs="Arial"/>
                <w:b/>
                <w:bCs/>
                <w:color w:val="000000"/>
                <w:kern w:val="24"/>
                <w:sz w:val="16"/>
                <w:szCs w:val="16"/>
              </w:rPr>
              <w:t>Altre funzioni</w:t>
            </w:r>
          </w:p>
        </w:tc>
      </w:tr>
      <w:tr w:rsidR="00C3220A" w:rsidRPr="00057B6B" w14:paraId="2E649E4F" w14:textId="77777777" w:rsidTr="003C469D">
        <w:trPr>
          <w:trHeight w:val="900"/>
        </w:trPr>
        <w:tc>
          <w:tcPr>
            <w:tcW w:w="1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FB177" w14:textId="77777777" w:rsidR="00C3220A" w:rsidRPr="00057B6B" w:rsidRDefault="00C3220A" w:rsidP="00057B6B">
            <w:pPr>
              <w:pStyle w:val="NormaleWeb"/>
              <w:spacing w:before="0" w:beforeAutospacing="0" w:after="0" w:afterAutospacing="0"/>
              <w:jc w:val="center"/>
              <w:rPr>
                <w:rFonts w:ascii="Avenir Next LT Pro Demi" w:hAnsi="Avenir Next LT Pro Demi" w:cs="Arial"/>
                <w:color w:val="000000"/>
                <w:kern w:val="24"/>
                <w:sz w:val="16"/>
                <w:szCs w:val="16"/>
              </w:rPr>
            </w:pPr>
            <w:r w:rsidRPr="00057B6B">
              <w:rPr>
                <w:rFonts w:ascii="Avenir Next LT Pro Demi" w:hAnsi="Avenir Next LT Pro Demi" w:cs="Arial"/>
                <w:color w:val="000000"/>
                <w:kern w:val="24"/>
                <w:sz w:val="16"/>
                <w:szCs w:val="16"/>
              </w:rPr>
              <w:t>NECESSITA’ DI ACQUISIRE I PROFILI NEI PROSSIMI 5 ANNI</w:t>
            </w:r>
          </w:p>
        </w:tc>
        <w:tc>
          <w:tcPr>
            <w:tcW w:w="760" w:type="pct"/>
            <w:tcBorders>
              <w:top w:val="nil"/>
              <w:left w:val="nil"/>
              <w:bottom w:val="single" w:sz="4" w:space="0" w:color="auto"/>
              <w:right w:val="nil"/>
            </w:tcBorders>
            <w:shd w:val="clear" w:color="auto" w:fill="auto"/>
            <w:vAlign w:val="center"/>
            <w:hideMark/>
          </w:tcPr>
          <w:p w14:paraId="4737F45A"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72,5%</w:t>
            </w:r>
          </w:p>
        </w:tc>
        <w:tc>
          <w:tcPr>
            <w:tcW w:w="760" w:type="pct"/>
            <w:tcBorders>
              <w:top w:val="nil"/>
              <w:left w:val="nil"/>
              <w:bottom w:val="single" w:sz="4" w:space="0" w:color="auto"/>
              <w:right w:val="nil"/>
            </w:tcBorders>
            <w:shd w:val="clear" w:color="auto" w:fill="auto"/>
            <w:vAlign w:val="center"/>
            <w:hideMark/>
          </w:tcPr>
          <w:p w14:paraId="48A5FD88"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37,3%</w:t>
            </w:r>
          </w:p>
        </w:tc>
        <w:tc>
          <w:tcPr>
            <w:tcW w:w="760" w:type="pct"/>
            <w:tcBorders>
              <w:top w:val="nil"/>
              <w:left w:val="nil"/>
              <w:bottom w:val="single" w:sz="4" w:space="0" w:color="auto"/>
              <w:right w:val="nil"/>
            </w:tcBorders>
            <w:shd w:val="clear" w:color="auto" w:fill="auto"/>
            <w:vAlign w:val="center"/>
            <w:hideMark/>
          </w:tcPr>
          <w:p w14:paraId="22FC2645"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26,3%</w:t>
            </w:r>
          </w:p>
        </w:tc>
        <w:tc>
          <w:tcPr>
            <w:tcW w:w="760" w:type="pct"/>
            <w:tcBorders>
              <w:top w:val="nil"/>
              <w:left w:val="nil"/>
              <w:bottom w:val="single" w:sz="4" w:space="0" w:color="auto"/>
              <w:right w:val="nil"/>
            </w:tcBorders>
            <w:shd w:val="clear" w:color="auto" w:fill="auto"/>
            <w:vAlign w:val="center"/>
            <w:hideMark/>
          </w:tcPr>
          <w:p w14:paraId="3E54F311"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14,3%</w:t>
            </w:r>
          </w:p>
        </w:tc>
        <w:tc>
          <w:tcPr>
            <w:tcW w:w="758" w:type="pct"/>
            <w:tcBorders>
              <w:top w:val="nil"/>
              <w:left w:val="nil"/>
              <w:bottom w:val="single" w:sz="4" w:space="0" w:color="auto"/>
              <w:right w:val="single" w:sz="4" w:space="0" w:color="auto"/>
            </w:tcBorders>
            <w:shd w:val="clear" w:color="auto" w:fill="auto"/>
            <w:vAlign w:val="center"/>
            <w:hideMark/>
          </w:tcPr>
          <w:p w14:paraId="5BFDB063"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18,0%</w:t>
            </w:r>
          </w:p>
        </w:tc>
      </w:tr>
      <w:tr w:rsidR="00C3220A" w:rsidRPr="00057B6B" w14:paraId="2B8EC2E2" w14:textId="77777777" w:rsidTr="003C469D">
        <w:trPr>
          <w:trHeight w:val="820"/>
        </w:trPr>
        <w:tc>
          <w:tcPr>
            <w:tcW w:w="1202" w:type="pct"/>
            <w:tcBorders>
              <w:top w:val="nil"/>
              <w:left w:val="single" w:sz="4" w:space="0" w:color="auto"/>
              <w:bottom w:val="single" w:sz="4" w:space="0" w:color="auto"/>
              <w:right w:val="single" w:sz="4" w:space="0" w:color="auto"/>
            </w:tcBorders>
            <w:shd w:val="clear" w:color="auto" w:fill="auto"/>
            <w:vAlign w:val="center"/>
            <w:hideMark/>
          </w:tcPr>
          <w:p w14:paraId="6519F618" w14:textId="77777777" w:rsidR="00C3220A" w:rsidRPr="00057B6B" w:rsidRDefault="00C3220A" w:rsidP="00057B6B">
            <w:pPr>
              <w:pStyle w:val="NormaleWeb"/>
              <w:spacing w:before="0" w:beforeAutospacing="0" w:after="0" w:afterAutospacing="0"/>
              <w:jc w:val="center"/>
              <w:rPr>
                <w:rFonts w:ascii="Avenir Next LT Pro Demi" w:hAnsi="Avenir Next LT Pro Demi" w:cs="Arial"/>
                <w:color w:val="000000"/>
                <w:kern w:val="24"/>
                <w:sz w:val="16"/>
                <w:szCs w:val="16"/>
              </w:rPr>
            </w:pPr>
            <w:r w:rsidRPr="00057B6B">
              <w:rPr>
                <w:rFonts w:ascii="Avenir Next LT Pro Demi" w:hAnsi="Avenir Next LT Pro Demi" w:cs="Arial"/>
                <w:color w:val="000000"/>
                <w:kern w:val="24"/>
                <w:sz w:val="16"/>
                <w:szCs w:val="16"/>
              </w:rPr>
              <w:t>ELEVATA DIFFICOLTA’ DI REPERIMENTO</w:t>
            </w:r>
          </w:p>
        </w:tc>
        <w:tc>
          <w:tcPr>
            <w:tcW w:w="760" w:type="pct"/>
            <w:tcBorders>
              <w:top w:val="nil"/>
              <w:left w:val="nil"/>
              <w:bottom w:val="single" w:sz="4" w:space="0" w:color="auto"/>
              <w:right w:val="nil"/>
            </w:tcBorders>
            <w:shd w:val="clear" w:color="auto" w:fill="auto"/>
            <w:vAlign w:val="center"/>
            <w:hideMark/>
          </w:tcPr>
          <w:p w14:paraId="3002D5CE"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60,3%</w:t>
            </w:r>
          </w:p>
        </w:tc>
        <w:tc>
          <w:tcPr>
            <w:tcW w:w="760" w:type="pct"/>
            <w:tcBorders>
              <w:top w:val="nil"/>
              <w:left w:val="nil"/>
              <w:bottom w:val="single" w:sz="4" w:space="0" w:color="auto"/>
              <w:right w:val="nil"/>
            </w:tcBorders>
            <w:shd w:val="clear" w:color="auto" w:fill="auto"/>
            <w:vAlign w:val="center"/>
            <w:hideMark/>
          </w:tcPr>
          <w:p w14:paraId="77D10691"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43,9%</w:t>
            </w:r>
          </w:p>
        </w:tc>
        <w:tc>
          <w:tcPr>
            <w:tcW w:w="760" w:type="pct"/>
            <w:tcBorders>
              <w:top w:val="nil"/>
              <w:left w:val="nil"/>
              <w:bottom w:val="single" w:sz="4" w:space="0" w:color="auto"/>
              <w:right w:val="nil"/>
            </w:tcBorders>
            <w:shd w:val="clear" w:color="auto" w:fill="auto"/>
            <w:vAlign w:val="center"/>
            <w:hideMark/>
          </w:tcPr>
          <w:p w14:paraId="28F5D480"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52,8%</w:t>
            </w:r>
          </w:p>
        </w:tc>
        <w:tc>
          <w:tcPr>
            <w:tcW w:w="760" w:type="pct"/>
            <w:tcBorders>
              <w:top w:val="nil"/>
              <w:left w:val="nil"/>
              <w:bottom w:val="single" w:sz="4" w:space="0" w:color="auto"/>
              <w:right w:val="nil"/>
            </w:tcBorders>
            <w:shd w:val="clear" w:color="auto" w:fill="auto"/>
            <w:vAlign w:val="center"/>
            <w:hideMark/>
          </w:tcPr>
          <w:p w14:paraId="79E5F4A9"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42,0%</w:t>
            </w:r>
          </w:p>
        </w:tc>
        <w:tc>
          <w:tcPr>
            <w:tcW w:w="758" w:type="pct"/>
            <w:tcBorders>
              <w:top w:val="nil"/>
              <w:left w:val="nil"/>
              <w:bottom w:val="single" w:sz="4" w:space="0" w:color="auto"/>
              <w:right w:val="single" w:sz="4" w:space="0" w:color="auto"/>
            </w:tcBorders>
            <w:shd w:val="clear" w:color="auto" w:fill="auto"/>
            <w:vAlign w:val="center"/>
            <w:hideMark/>
          </w:tcPr>
          <w:p w14:paraId="05E7E026" w14:textId="77777777" w:rsidR="00C3220A" w:rsidRPr="00057B6B" w:rsidRDefault="00C3220A">
            <w:pPr>
              <w:jc w:val="center"/>
              <w:rPr>
                <w:rFonts w:ascii="Avenir Next LT Pro Demi" w:hAnsi="Avenir Next LT Pro Demi" w:cs="Arial"/>
                <w:color w:val="000000"/>
                <w:kern w:val="24"/>
                <w:sz w:val="18"/>
                <w:szCs w:val="18"/>
              </w:rPr>
            </w:pPr>
            <w:r w:rsidRPr="00057B6B">
              <w:rPr>
                <w:rFonts w:ascii="Avenir Next LT Pro Demi" w:hAnsi="Avenir Next LT Pro Demi" w:cs="Arial"/>
                <w:color w:val="000000"/>
                <w:kern w:val="24"/>
                <w:sz w:val="18"/>
                <w:szCs w:val="18"/>
              </w:rPr>
              <w:t>32,2%</w:t>
            </w:r>
          </w:p>
        </w:tc>
      </w:tr>
    </w:tbl>
    <w:p w14:paraId="4B98419E" w14:textId="3C05EE83" w:rsidR="003C469D" w:rsidRDefault="003C469D" w:rsidP="003C469D">
      <w:pPr>
        <w:jc w:val="both"/>
        <w:rPr>
          <w:rFonts w:asciiTheme="minorHAnsi" w:hAnsiTheme="minorHAnsi" w:cstheme="minorHAnsi"/>
          <w:i/>
          <w:iCs/>
          <w:sz w:val="20"/>
          <w:szCs w:val="20"/>
        </w:rPr>
      </w:pPr>
      <w:r w:rsidRPr="0033797F">
        <w:rPr>
          <w:rFonts w:asciiTheme="minorHAnsi" w:hAnsiTheme="minorHAnsi" w:cstheme="minorHAnsi"/>
          <w:i/>
          <w:iCs/>
          <w:color w:val="222222"/>
          <w:sz w:val="20"/>
          <w:szCs w:val="20"/>
          <w:shd w:val="clear" w:color="auto" w:fill="FFFFFF"/>
        </w:rPr>
        <w:t>Fonte:</w:t>
      </w:r>
      <w:r w:rsidR="00490875">
        <w:rPr>
          <w:rFonts w:asciiTheme="minorHAnsi" w:hAnsiTheme="minorHAnsi" w:cstheme="minorHAnsi"/>
          <w:i/>
          <w:iCs/>
          <w:color w:val="222222"/>
          <w:sz w:val="20"/>
          <w:szCs w:val="20"/>
          <w:shd w:val="clear" w:color="auto" w:fill="FFFFFF"/>
        </w:rPr>
        <w:t xml:space="preserve"> </w:t>
      </w:r>
      <w:r w:rsidRPr="003C469D">
        <w:rPr>
          <w:rFonts w:asciiTheme="minorHAnsi" w:hAnsiTheme="minorHAnsi" w:cstheme="minorHAnsi"/>
          <w:i/>
          <w:iCs/>
          <w:color w:val="000000"/>
          <w:sz w:val="20"/>
          <w:szCs w:val="20"/>
          <w:shd w:val="clear" w:color="auto" w:fill="FFFFFF"/>
        </w:rPr>
        <w:t>indagine Centro Studi Tagliacarne sul settore Aftermarket, 2024</w:t>
      </w:r>
    </w:p>
    <w:sectPr w:rsidR="003C469D" w:rsidSect="007267FF">
      <w:headerReference w:type="default" r:id="rId9"/>
      <w:footerReference w:type="default" r:id="rId10"/>
      <w:headerReference w:type="first" r:id="rId11"/>
      <w:footerReference w:type="first" r:id="rId12"/>
      <w:pgSz w:w="11906" w:h="16838"/>
      <w:pgMar w:top="851" w:right="1559" w:bottom="709" w:left="1559" w:header="720" w:footer="0" w:gutter="0"/>
      <w:pgNumType w:start="1"/>
      <w:cols w:space="72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E99F" w14:textId="77777777" w:rsidR="00412567" w:rsidRDefault="00412567">
      <w:r>
        <w:separator/>
      </w:r>
    </w:p>
  </w:endnote>
  <w:endnote w:type="continuationSeparator" w:id="0">
    <w:p w14:paraId="6B9D04C1" w14:textId="77777777" w:rsidR="00412567" w:rsidRDefault="004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sa">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Rasa Light">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2356" w14:textId="27B7A6A3" w:rsidR="00766A11" w:rsidRDefault="00766A11">
    <w:pPr>
      <w:pStyle w:val="Pidipagina"/>
      <w:jc w:val="right"/>
    </w:pPr>
    <w:r>
      <w:fldChar w:fldCharType="begin"/>
    </w:r>
    <w:r>
      <w:instrText>PAGE   \* MERGEFORMAT</w:instrText>
    </w:r>
    <w:r>
      <w:fldChar w:fldCharType="separate"/>
    </w:r>
    <w:r w:rsidR="00AA0363">
      <w:rPr>
        <w:noProof/>
      </w:rPr>
      <w:t>2</w:t>
    </w:r>
    <w:r>
      <w:fldChar w:fldCharType="end"/>
    </w:r>
  </w:p>
  <w:tbl>
    <w:tblPr>
      <w:tblW w:w="10485"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6"/>
      <w:gridCol w:w="621"/>
      <w:gridCol w:w="606"/>
      <w:gridCol w:w="494"/>
      <w:gridCol w:w="526"/>
      <w:gridCol w:w="542"/>
    </w:tblGrid>
    <w:tr w:rsidR="00FB276B" w:rsidRPr="00FB276B" w14:paraId="48140597" w14:textId="77777777" w:rsidTr="00677FBD">
      <w:tc>
        <w:tcPr>
          <w:tcW w:w="72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tbl>
          <w:tblPr>
            <w:tblW w:w="10485" w:type="dxa"/>
            <w:tblLayout w:type="fixed"/>
            <w:tblLook w:val="0600" w:firstRow="0" w:lastRow="0" w:firstColumn="0" w:lastColumn="0" w:noHBand="1" w:noVBand="1"/>
          </w:tblPr>
          <w:tblGrid>
            <w:gridCol w:w="7516"/>
            <w:gridCol w:w="567"/>
            <w:gridCol w:w="567"/>
            <w:gridCol w:w="567"/>
            <w:gridCol w:w="567"/>
            <w:gridCol w:w="701"/>
          </w:tblGrid>
          <w:tr w:rsidR="00DB5B54" w14:paraId="5DB80C9E" w14:textId="77777777" w:rsidTr="002F25F8">
            <w:tc>
              <w:tcPr>
                <w:tcW w:w="7516" w:type="dxa"/>
                <w:shd w:val="clear" w:color="auto" w:fill="auto"/>
                <w:tcMar>
                  <w:top w:w="100" w:type="dxa"/>
                  <w:left w:w="100" w:type="dxa"/>
                  <w:bottom w:w="100" w:type="dxa"/>
                  <w:right w:w="100" w:type="dxa"/>
                </w:tcMar>
              </w:tcPr>
              <w:p w14:paraId="00838FA8" w14:textId="77777777" w:rsidR="00DB5B54" w:rsidRDefault="00DB5B54" w:rsidP="00DB5B54">
                <w:pPr>
                  <w:tabs>
                    <w:tab w:val="center" w:pos="4819"/>
                    <w:tab w:val="right" w:pos="9638"/>
                  </w:tabs>
                  <w:rPr>
                    <w:rFonts w:ascii="Rasa Light" w:eastAsia="Rasa Light" w:hAnsi="Rasa Light" w:cs="Rasa Light"/>
                    <w:b/>
                    <w:color w:val="071D49"/>
                    <w:sz w:val="20"/>
                    <w:szCs w:val="20"/>
                  </w:rPr>
                </w:pPr>
                <w:r>
                  <w:rPr>
                    <w:rFonts w:ascii="Rasa Light" w:eastAsia="Rasa Light" w:hAnsi="Rasa Light" w:cs="Rasa Light"/>
                    <w:b/>
                    <w:color w:val="071D49"/>
                    <w:sz w:val="20"/>
                    <w:szCs w:val="20"/>
                  </w:rPr>
                  <w:t>Per ulteriori informazioni:</w:t>
                </w:r>
              </w:p>
              <w:p w14:paraId="522AC665" w14:textId="77777777" w:rsidR="00DB5B54" w:rsidRDefault="00DB5B54" w:rsidP="00DB5B54">
                <w:pPr>
                  <w:tabs>
                    <w:tab w:val="center" w:pos="4819"/>
                    <w:tab w:val="right" w:pos="9638"/>
                  </w:tabs>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Responsabile ufficio stampa e comunicazione </w:t>
                </w:r>
              </w:p>
              <w:p w14:paraId="4E09EA88" w14:textId="77777777" w:rsidR="00DB5B54" w:rsidRDefault="00DB5B54" w:rsidP="00DB5B54">
                <w:pPr>
                  <w:widowControl w:val="0"/>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Loredana Capuozzo | </w:t>
                </w:r>
                <w:proofErr w:type="spellStart"/>
                <w:r>
                  <w:rPr>
                    <w:rFonts w:ascii="Rasa Light" w:eastAsia="Rasa Light" w:hAnsi="Rasa Light" w:cs="Rasa Light"/>
                    <w:color w:val="071D49"/>
                    <w:sz w:val="20"/>
                    <w:szCs w:val="20"/>
                  </w:rPr>
                  <w:t>cell</w:t>
                </w:r>
                <w:proofErr w:type="spellEnd"/>
                <w:r>
                  <w:rPr>
                    <w:rFonts w:ascii="Rasa Light" w:eastAsia="Rasa Light" w:hAnsi="Rasa Light" w:cs="Rasa Light"/>
                    <w:color w:val="071D49"/>
                    <w:sz w:val="20"/>
                    <w:szCs w:val="20"/>
                  </w:rPr>
                  <w:t xml:space="preserve">. 331.6098963 | </w:t>
                </w:r>
                <w:proofErr w:type="gramStart"/>
                <w:r>
                  <w:rPr>
                    <w:rFonts w:ascii="Rasa Light" w:eastAsia="Rasa Light" w:hAnsi="Rasa Light" w:cs="Rasa Light"/>
                    <w:color w:val="071D49"/>
                    <w:sz w:val="20"/>
                    <w:szCs w:val="20"/>
                  </w:rPr>
                  <w:t>email</w:t>
                </w:r>
                <w:proofErr w:type="gramEnd"/>
                <w:r>
                  <w:rPr>
                    <w:rFonts w:ascii="Rasa Light" w:eastAsia="Rasa Light" w:hAnsi="Rasa Light" w:cs="Rasa Light"/>
                    <w:color w:val="071D49"/>
                    <w:sz w:val="20"/>
                    <w:szCs w:val="20"/>
                  </w:rPr>
                  <w:t>: loredana.capuozzo@tagliacarne.it</w:t>
                </w:r>
              </w:p>
            </w:tc>
            <w:tc>
              <w:tcPr>
                <w:tcW w:w="567" w:type="dxa"/>
                <w:shd w:val="clear" w:color="auto" w:fill="auto"/>
                <w:tcMar>
                  <w:top w:w="100" w:type="dxa"/>
                  <w:left w:w="100" w:type="dxa"/>
                  <w:bottom w:w="100" w:type="dxa"/>
                  <w:right w:w="100" w:type="dxa"/>
                </w:tcMar>
              </w:tcPr>
              <w:p w14:paraId="6D77408A" w14:textId="77777777" w:rsidR="00DB5B54" w:rsidRDefault="00000000" w:rsidP="00DB5B54">
                <w:pPr>
                  <w:widowControl w:val="0"/>
                  <w:jc w:val="center"/>
                  <w:rPr>
                    <w:rFonts w:ascii="Rasa Light" w:eastAsia="Rasa Light" w:hAnsi="Rasa Light" w:cs="Rasa Light"/>
                    <w:color w:val="071D49"/>
                    <w:sz w:val="20"/>
                    <w:szCs w:val="20"/>
                  </w:rPr>
                </w:pPr>
                <w:hyperlink r:id="rId1">
                  <w:r w:rsidR="00DB5B54">
                    <w:rPr>
                      <w:rFonts w:ascii="Rasa Light" w:eastAsia="Rasa Light" w:hAnsi="Rasa Light" w:cs="Rasa Light"/>
                      <w:b/>
                      <w:noProof/>
                      <w:color w:val="1155CC"/>
                      <w:sz w:val="20"/>
                      <w:szCs w:val="20"/>
                      <w:u w:val="single"/>
                    </w:rPr>
                    <w:drawing>
                      <wp:inline distT="114300" distB="114300" distL="114300" distR="114300" wp14:anchorId="78C8E8EE" wp14:editId="4E9CE301">
                        <wp:extent cx="227965" cy="227965"/>
                        <wp:effectExtent l="0" t="0" r="635" b="635"/>
                        <wp:docPr id="599145670" name="image6.png" descr="Immagine che contiene Carattere, Elementi grafici, schermata, linea&#10;&#10;Descrizione generata automaticament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04" name="image6.png" descr="Immagine che contiene Carattere, Elementi grafici, schermata, linea&#10;&#10;Descrizione generata automaticamente">
                                  <a:hlinkClick r:id="rId1"/>
                                </pic:cNvPr>
                                <pic:cNvPicPr preferRelativeResize="0"/>
                              </pic:nvPicPr>
                              <pic:blipFill>
                                <a:blip r:embed="rId2"/>
                                <a:srcRect/>
                                <a:stretch>
                                  <a:fillRect/>
                                </a:stretch>
                              </pic:blipFill>
                              <pic:spPr>
                                <a:xfrm>
                                  <a:off x="0" y="0"/>
                                  <a:ext cx="227965" cy="227965"/>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12F3E5DF" w14:textId="77777777" w:rsidR="00DB5B54" w:rsidRDefault="00000000" w:rsidP="00DB5B54">
                <w:pPr>
                  <w:widowControl w:val="0"/>
                  <w:jc w:val="center"/>
                  <w:rPr>
                    <w:rFonts w:ascii="Rasa Light" w:eastAsia="Rasa Light" w:hAnsi="Rasa Light" w:cs="Rasa Light"/>
                    <w:b/>
                    <w:sz w:val="20"/>
                    <w:szCs w:val="20"/>
                  </w:rPr>
                </w:pPr>
                <w:hyperlink r:id="rId3">
                  <w:r w:rsidR="00DB5B54">
                    <w:rPr>
                      <w:rFonts w:ascii="Rasa Light" w:eastAsia="Rasa Light" w:hAnsi="Rasa Light" w:cs="Rasa Light"/>
                      <w:b/>
                      <w:noProof/>
                      <w:color w:val="1155CC"/>
                      <w:sz w:val="20"/>
                      <w:szCs w:val="20"/>
                      <w:u w:val="single"/>
                    </w:rPr>
                    <w:drawing>
                      <wp:inline distT="114300" distB="114300" distL="114300" distR="114300" wp14:anchorId="73BD709B" wp14:editId="4595E2F1">
                        <wp:extent cx="199837" cy="199837"/>
                        <wp:effectExtent l="0" t="0" r="0" b="0"/>
                        <wp:docPr id="1609843544" name="image4.png" descr="Immagine che contiene logo, simbolo, Elementi grafici&#10;&#10;Descrizione generata automaticamente">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05" name="image4.png" descr="Immagine che contiene logo, simbolo, Elementi grafici&#10;&#10;Descrizione generata automaticamente">
                                  <a:hlinkClick r:id="rId3"/>
                                </pic:cNvPr>
                                <pic:cNvPicPr preferRelativeResize="0"/>
                              </pic:nvPicPr>
                              <pic:blipFill>
                                <a:blip r:embed="rId4"/>
                                <a:srcRect/>
                                <a:stretch>
                                  <a:fillRect/>
                                </a:stretch>
                              </pic:blipFill>
                              <pic:spPr>
                                <a:xfrm>
                                  <a:off x="0" y="0"/>
                                  <a:ext cx="199837" cy="199837"/>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31C659AE"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2230227A" wp14:editId="2BA75D84">
                      <wp:extent cx="209550" cy="209550"/>
                      <wp:effectExtent l="0" t="0" r="0" b="0"/>
                      <wp:docPr id="594848333" name="Immagine 1" descr="Immagine che contiene cerchio, Elementi grafici, simbolo, Carattere&#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64871" name="Immagine 1" descr="Immagine che contiene cerchio, Elementi grafici, simbolo, Carattere&#10;&#10;Descrizione generata automa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7"/>
              </w:p>
            </w:tc>
            <w:tc>
              <w:tcPr>
                <w:tcW w:w="567" w:type="dxa"/>
                <w:shd w:val="clear" w:color="auto" w:fill="auto"/>
                <w:tcMar>
                  <w:top w:w="100" w:type="dxa"/>
                  <w:left w:w="100" w:type="dxa"/>
                  <w:bottom w:w="100" w:type="dxa"/>
                  <w:right w:w="100" w:type="dxa"/>
                </w:tcMar>
              </w:tcPr>
              <w:p w14:paraId="216B2E7F" w14:textId="77777777" w:rsidR="00DB5B54" w:rsidRDefault="00000000" w:rsidP="00DB5B54">
                <w:pPr>
                  <w:widowControl w:val="0"/>
                  <w:jc w:val="center"/>
                  <w:rPr>
                    <w:rFonts w:ascii="Rasa Light" w:eastAsia="Rasa Light" w:hAnsi="Rasa Light" w:cs="Rasa Light"/>
                    <w:color w:val="071D49"/>
                    <w:sz w:val="20"/>
                    <w:szCs w:val="20"/>
                  </w:rPr>
                </w:pPr>
                <w:hyperlink r:id="rId8">
                  <w:r w:rsidR="00DB5B54">
                    <w:rPr>
                      <w:rFonts w:ascii="Rasa Light" w:eastAsia="Rasa Light" w:hAnsi="Rasa Light" w:cs="Rasa Light"/>
                      <w:b/>
                      <w:noProof/>
                      <w:color w:val="1155CC"/>
                      <w:sz w:val="20"/>
                      <w:szCs w:val="20"/>
                      <w:u w:val="single"/>
                    </w:rPr>
                    <w:drawing>
                      <wp:inline distT="114300" distB="114300" distL="114300" distR="114300" wp14:anchorId="4EBB5776" wp14:editId="041720CA">
                        <wp:extent cx="194628" cy="200025"/>
                        <wp:effectExtent l="0" t="0" r="0" b="0"/>
                        <wp:docPr id="1407612774" name="image5.png" descr="Immagine che contiene logo, Elementi grafici, Carattere, simbolo&#10;&#10;Descrizione generata automa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07" name="image5.png" descr="Immagine che contiene logo, Elementi grafici, Carattere, simbolo&#10;&#10;Descrizione generata automaticamente">
                                  <a:hlinkClick r:id="rId8"/>
                                </pic:cNvPr>
                                <pic:cNvPicPr preferRelativeResize="0"/>
                              </pic:nvPicPr>
                              <pic:blipFill>
                                <a:blip r:embed="rId9"/>
                                <a:srcRect/>
                                <a:stretch>
                                  <a:fillRect/>
                                </a:stretch>
                              </pic:blipFill>
                              <pic:spPr>
                                <a:xfrm>
                                  <a:off x="0" y="0"/>
                                  <a:ext cx="194628" cy="200025"/>
                                </a:xfrm>
                                <a:prstGeom prst="rect">
                                  <a:avLst/>
                                </a:prstGeom>
                                <a:ln/>
                              </pic:spPr>
                            </pic:pic>
                          </a:graphicData>
                        </a:graphic>
                      </wp:inline>
                    </w:drawing>
                  </w:r>
                </w:hyperlink>
              </w:p>
            </w:tc>
            <w:tc>
              <w:tcPr>
                <w:tcW w:w="701" w:type="dxa"/>
                <w:shd w:val="clear" w:color="auto" w:fill="auto"/>
                <w:tcMar>
                  <w:top w:w="100" w:type="dxa"/>
                  <w:left w:w="100" w:type="dxa"/>
                  <w:bottom w:w="100" w:type="dxa"/>
                  <w:right w:w="100" w:type="dxa"/>
                </w:tcMar>
              </w:tcPr>
              <w:p w14:paraId="27E38026"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06518D79" wp14:editId="01AD1541">
                      <wp:extent cx="316992" cy="247650"/>
                      <wp:effectExtent l="0" t="0" r="0" b="0"/>
                      <wp:docPr id="1335379173" name="Immagine 2" descr="Immagine che contiene logo, Elementi grafici, schermata, simbolo&#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15067" name="Immagine 2" descr="Immagine che contiene logo, Elementi grafici, schermata, simbolo&#10;&#10;Descrizione generata automaticament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196" t="24390" r="9756" b="14634"/>
                              <a:stretch/>
                            </pic:blipFill>
                            <pic:spPr bwMode="auto">
                              <a:xfrm>
                                <a:off x="0" y="0"/>
                                <a:ext cx="320245" cy="250192"/>
                              </a:xfrm>
                              <a:prstGeom prst="rect">
                                <a:avLst/>
                              </a:prstGeom>
                              <a:noFill/>
                              <a:ln>
                                <a:noFill/>
                              </a:ln>
                              <a:extLst>
                                <a:ext uri="{53640926-AAD7-44D8-BBD7-CCE9431645EC}">
                                  <a14:shadowObscured xmlns:a14="http://schemas.microsoft.com/office/drawing/2010/main"/>
                                </a:ext>
                              </a:extLst>
                            </pic:spPr>
                          </pic:pic>
                        </a:graphicData>
                      </a:graphic>
                    </wp:inline>
                  </w:drawing>
                </w:r>
                <w:hyperlink r:id="rId12"/>
              </w:p>
            </w:tc>
          </w:tr>
        </w:tbl>
        <w:p w14:paraId="0E92294E" w14:textId="698F4785" w:rsidR="00FB276B" w:rsidRPr="00FB276B" w:rsidRDefault="00FB276B" w:rsidP="00FB276B">
          <w:pPr>
            <w:widowControl w:val="0"/>
            <w:rPr>
              <w:rFonts w:ascii="Rasa Light" w:eastAsia="Rasa Light" w:hAnsi="Rasa Light" w:cs="Rasa Light"/>
              <w:color w:val="071D49"/>
              <w:sz w:val="20"/>
              <w:szCs w:val="20"/>
              <w:lang w:val="it"/>
            </w:rPr>
          </w:pPr>
        </w:p>
      </w:tc>
      <w:tc>
        <w:tcPr>
          <w:tcW w:w="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475B2C" w14:textId="734CEF8F"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5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81658E" w14:textId="00771428" w:rsidR="00FB276B" w:rsidRPr="00FB276B" w:rsidRDefault="00FB276B" w:rsidP="00FB276B">
          <w:pPr>
            <w:widowControl w:val="0"/>
            <w:jc w:val="center"/>
            <w:rPr>
              <w:rFonts w:ascii="Rasa Light" w:eastAsia="Rasa Light" w:hAnsi="Rasa Light" w:cs="Rasa Light"/>
              <w:b/>
              <w:sz w:val="20"/>
              <w:szCs w:val="20"/>
              <w:lang w:val="it"/>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219F65" w14:textId="78EB9319"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CE957" w14:textId="642EF7F6"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C08DFC" w14:textId="3DAE563B" w:rsidR="00FB276B" w:rsidRPr="00FB276B" w:rsidRDefault="00FB276B" w:rsidP="00FB276B">
          <w:pPr>
            <w:widowControl w:val="0"/>
            <w:jc w:val="center"/>
            <w:rPr>
              <w:rFonts w:ascii="Rasa Light" w:eastAsia="Rasa Light" w:hAnsi="Rasa Light" w:cs="Rasa Light"/>
              <w:color w:val="071D49"/>
              <w:sz w:val="20"/>
              <w:szCs w:val="20"/>
              <w:lang w:val="it"/>
            </w:rPr>
          </w:pPr>
        </w:p>
      </w:tc>
    </w:tr>
  </w:tbl>
  <w:p w14:paraId="0A504BFC" w14:textId="2BFF8424" w:rsidR="002B498E" w:rsidRDefault="002B498E">
    <w:pPr>
      <w:pStyle w:val="LO-normal"/>
      <w:pBdr>
        <w:top w:val="none" w:sz="0" w:space="0" w:color="000000"/>
        <w:left w:val="none" w:sz="0" w:space="0" w:color="000000"/>
        <w:bottom w:val="none" w:sz="0" w:space="0" w:color="000000"/>
        <w:right w:val="none" w:sz="0" w:space="0" w:color="000000"/>
      </w:pBdr>
      <w:tabs>
        <w:tab w:val="center" w:pos="4819"/>
        <w:tab w:val="right" w:pos="9638"/>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D7EB" w14:textId="1D8A11A1" w:rsidR="00766A11" w:rsidRDefault="00766A11">
    <w:pPr>
      <w:pStyle w:val="Pidipagina"/>
      <w:jc w:val="right"/>
    </w:pPr>
    <w:r>
      <w:fldChar w:fldCharType="begin"/>
    </w:r>
    <w:r>
      <w:instrText>PAGE   \* MERGEFORMAT</w:instrText>
    </w:r>
    <w:r>
      <w:fldChar w:fldCharType="separate"/>
    </w:r>
    <w:r w:rsidR="00A0303F">
      <w:rPr>
        <w:noProof/>
      </w:rPr>
      <w:t>1</w:t>
    </w:r>
    <w:r>
      <w:fldChar w:fldCharType="end"/>
    </w:r>
  </w:p>
  <w:tbl>
    <w:tblPr>
      <w:tblW w:w="10485"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6"/>
      <w:gridCol w:w="621"/>
      <w:gridCol w:w="606"/>
      <w:gridCol w:w="494"/>
      <w:gridCol w:w="526"/>
      <w:gridCol w:w="542"/>
    </w:tblGrid>
    <w:tr w:rsidR="00FB276B" w14:paraId="6C3E47E7" w14:textId="77777777" w:rsidTr="00FB276B">
      <w:tc>
        <w:tcPr>
          <w:tcW w:w="769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tbl>
          <w:tblPr>
            <w:tblW w:w="10485" w:type="dxa"/>
            <w:tblLayout w:type="fixed"/>
            <w:tblLook w:val="0600" w:firstRow="0" w:lastRow="0" w:firstColumn="0" w:lastColumn="0" w:noHBand="1" w:noVBand="1"/>
          </w:tblPr>
          <w:tblGrid>
            <w:gridCol w:w="7516"/>
            <w:gridCol w:w="567"/>
            <w:gridCol w:w="567"/>
            <w:gridCol w:w="567"/>
            <w:gridCol w:w="567"/>
            <w:gridCol w:w="701"/>
          </w:tblGrid>
          <w:tr w:rsidR="00DB5B54" w14:paraId="2E9BDE98" w14:textId="77777777" w:rsidTr="002F25F8">
            <w:tc>
              <w:tcPr>
                <w:tcW w:w="7516" w:type="dxa"/>
                <w:shd w:val="clear" w:color="auto" w:fill="auto"/>
                <w:tcMar>
                  <w:top w:w="100" w:type="dxa"/>
                  <w:left w:w="100" w:type="dxa"/>
                  <w:bottom w:w="100" w:type="dxa"/>
                  <w:right w:w="100" w:type="dxa"/>
                </w:tcMar>
              </w:tcPr>
              <w:p w14:paraId="19C8DB20" w14:textId="77777777" w:rsidR="00DB5B54" w:rsidRDefault="00DB5B54" w:rsidP="00DB5B54">
                <w:pPr>
                  <w:tabs>
                    <w:tab w:val="center" w:pos="4819"/>
                    <w:tab w:val="right" w:pos="9638"/>
                  </w:tabs>
                  <w:rPr>
                    <w:rFonts w:ascii="Rasa Light" w:eastAsia="Rasa Light" w:hAnsi="Rasa Light" w:cs="Rasa Light"/>
                    <w:b/>
                    <w:color w:val="071D49"/>
                    <w:sz w:val="20"/>
                    <w:szCs w:val="20"/>
                  </w:rPr>
                </w:pPr>
                <w:r>
                  <w:rPr>
                    <w:rFonts w:ascii="Rasa Light" w:eastAsia="Rasa Light" w:hAnsi="Rasa Light" w:cs="Rasa Light"/>
                    <w:b/>
                    <w:color w:val="071D49"/>
                    <w:sz w:val="20"/>
                    <w:szCs w:val="20"/>
                  </w:rPr>
                  <w:t>Per ulteriori informazioni:</w:t>
                </w:r>
              </w:p>
              <w:p w14:paraId="498B2627" w14:textId="77777777" w:rsidR="00DB5B54" w:rsidRDefault="00DB5B54" w:rsidP="00DB5B54">
                <w:pPr>
                  <w:tabs>
                    <w:tab w:val="center" w:pos="4819"/>
                    <w:tab w:val="right" w:pos="9638"/>
                  </w:tabs>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Responsabile ufficio stampa e comunicazione </w:t>
                </w:r>
              </w:p>
              <w:p w14:paraId="7A43839A" w14:textId="77777777" w:rsidR="00DB5B54" w:rsidRDefault="00DB5B54" w:rsidP="00DB5B54">
                <w:pPr>
                  <w:widowControl w:val="0"/>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Loredana Capuozzo | </w:t>
                </w:r>
                <w:proofErr w:type="spellStart"/>
                <w:r>
                  <w:rPr>
                    <w:rFonts w:ascii="Rasa Light" w:eastAsia="Rasa Light" w:hAnsi="Rasa Light" w:cs="Rasa Light"/>
                    <w:color w:val="071D49"/>
                    <w:sz w:val="20"/>
                    <w:szCs w:val="20"/>
                  </w:rPr>
                  <w:t>cell</w:t>
                </w:r>
                <w:proofErr w:type="spellEnd"/>
                <w:r>
                  <w:rPr>
                    <w:rFonts w:ascii="Rasa Light" w:eastAsia="Rasa Light" w:hAnsi="Rasa Light" w:cs="Rasa Light"/>
                    <w:color w:val="071D49"/>
                    <w:sz w:val="20"/>
                    <w:szCs w:val="20"/>
                  </w:rPr>
                  <w:t xml:space="preserve">. 331.6098963 | </w:t>
                </w:r>
                <w:proofErr w:type="gramStart"/>
                <w:r>
                  <w:rPr>
                    <w:rFonts w:ascii="Rasa Light" w:eastAsia="Rasa Light" w:hAnsi="Rasa Light" w:cs="Rasa Light"/>
                    <w:color w:val="071D49"/>
                    <w:sz w:val="20"/>
                    <w:szCs w:val="20"/>
                  </w:rPr>
                  <w:t>email</w:t>
                </w:r>
                <w:proofErr w:type="gramEnd"/>
                <w:r>
                  <w:rPr>
                    <w:rFonts w:ascii="Rasa Light" w:eastAsia="Rasa Light" w:hAnsi="Rasa Light" w:cs="Rasa Light"/>
                    <w:color w:val="071D49"/>
                    <w:sz w:val="20"/>
                    <w:szCs w:val="20"/>
                  </w:rPr>
                  <w:t>: loredana.capuozzo@tagliacarne.it</w:t>
                </w:r>
              </w:p>
            </w:tc>
            <w:tc>
              <w:tcPr>
                <w:tcW w:w="567" w:type="dxa"/>
                <w:shd w:val="clear" w:color="auto" w:fill="auto"/>
                <w:tcMar>
                  <w:top w:w="100" w:type="dxa"/>
                  <w:left w:w="100" w:type="dxa"/>
                  <w:bottom w:w="100" w:type="dxa"/>
                  <w:right w:w="100" w:type="dxa"/>
                </w:tcMar>
              </w:tcPr>
              <w:p w14:paraId="0B1C9832" w14:textId="77777777" w:rsidR="00DB5B54" w:rsidRDefault="00000000" w:rsidP="00DB5B54">
                <w:pPr>
                  <w:widowControl w:val="0"/>
                  <w:jc w:val="center"/>
                  <w:rPr>
                    <w:rFonts w:ascii="Rasa Light" w:eastAsia="Rasa Light" w:hAnsi="Rasa Light" w:cs="Rasa Light"/>
                    <w:color w:val="071D49"/>
                    <w:sz w:val="20"/>
                    <w:szCs w:val="20"/>
                  </w:rPr>
                </w:pPr>
                <w:hyperlink r:id="rId1">
                  <w:r w:rsidR="00DB5B54">
                    <w:rPr>
                      <w:rFonts w:ascii="Rasa Light" w:eastAsia="Rasa Light" w:hAnsi="Rasa Light" w:cs="Rasa Light"/>
                      <w:b/>
                      <w:noProof/>
                      <w:color w:val="1155CC"/>
                      <w:sz w:val="20"/>
                      <w:szCs w:val="20"/>
                      <w:u w:val="single"/>
                    </w:rPr>
                    <w:drawing>
                      <wp:inline distT="114300" distB="114300" distL="114300" distR="114300" wp14:anchorId="2CB73DB1" wp14:editId="0CC68C4A">
                        <wp:extent cx="227965" cy="227965"/>
                        <wp:effectExtent l="0" t="0" r="635" b="635"/>
                        <wp:docPr id="404" name="image6.png" descr="Immagine che contiene Carattere, Elementi grafici, schermata, linea&#10;&#10;Descrizione generata automaticament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04" name="image6.png" descr="Immagine che contiene Carattere, Elementi grafici, schermata, linea&#10;&#10;Descrizione generata automaticamente">
                                  <a:hlinkClick r:id="rId1"/>
                                </pic:cNvPr>
                                <pic:cNvPicPr preferRelativeResize="0"/>
                              </pic:nvPicPr>
                              <pic:blipFill>
                                <a:blip r:embed="rId2"/>
                                <a:srcRect/>
                                <a:stretch>
                                  <a:fillRect/>
                                </a:stretch>
                              </pic:blipFill>
                              <pic:spPr>
                                <a:xfrm>
                                  <a:off x="0" y="0"/>
                                  <a:ext cx="227965" cy="227965"/>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63076358" w14:textId="77777777" w:rsidR="00DB5B54" w:rsidRDefault="00000000" w:rsidP="00DB5B54">
                <w:pPr>
                  <w:widowControl w:val="0"/>
                  <w:jc w:val="center"/>
                  <w:rPr>
                    <w:rFonts w:ascii="Rasa Light" w:eastAsia="Rasa Light" w:hAnsi="Rasa Light" w:cs="Rasa Light"/>
                    <w:b/>
                    <w:sz w:val="20"/>
                    <w:szCs w:val="20"/>
                  </w:rPr>
                </w:pPr>
                <w:hyperlink r:id="rId3">
                  <w:r w:rsidR="00DB5B54">
                    <w:rPr>
                      <w:rFonts w:ascii="Rasa Light" w:eastAsia="Rasa Light" w:hAnsi="Rasa Light" w:cs="Rasa Light"/>
                      <w:b/>
                      <w:noProof/>
                      <w:color w:val="1155CC"/>
                      <w:sz w:val="20"/>
                      <w:szCs w:val="20"/>
                      <w:u w:val="single"/>
                    </w:rPr>
                    <w:drawing>
                      <wp:inline distT="114300" distB="114300" distL="114300" distR="114300" wp14:anchorId="3800B652" wp14:editId="0E5F2D8D">
                        <wp:extent cx="199837" cy="199837"/>
                        <wp:effectExtent l="0" t="0" r="0" b="0"/>
                        <wp:docPr id="405" name="image4.png" descr="Immagine che contiene logo, simbolo, Elementi grafici&#10;&#10;Descrizione generata automaticamente">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05" name="image4.png" descr="Immagine che contiene logo, simbolo, Elementi grafici&#10;&#10;Descrizione generata automaticamente">
                                  <a:hlinkClick r:id="rId3"/>
                                </pic:cNvPr>
                                <pic:cNvPicPr preferRelativeResize="0"/>
                              </pic:nvPicPr>
                              <pic:blipFill>
                                <a:blip r:embed="rId4"/>
                                <a:srcRect/>
                                <a:stretch>
                                  <a:fillRect/>
                                </a:stretch>
                              </pic:blipFill>
                              <pic:spPr>
                                <a:xfrm>
                                  <a:off x="0" y="0"/>
                                  <a:ext cx="199837" cy="199837"/>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2D7B151D"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746331D1" wp14:editId="1C7B1697">
                      <wp:extent cx="209550" cy="209550"/>
                      <wp:effectExtent l="0" t="0" r="0" b="0"/>
                      <wp:docPr id="1896264871" name="Immagine 1" descr="Immagine che contiene cerchio, Elementi grafici, simbolo, Carattere&#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64871" name="Immagine 1" descr="Immagine che contiene cerchio, Elementi grafici, simbolo, Carattere&#10;&#10;Descrizione generata automa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7"/>
              </w:p>
            </w:tc>
            <w:tc>
              <w:tcPr>
                <w:tcW w:w="567" w:type="dxa"/>
                <w:shd w:val="clear" w:color="auto" w:fill="auto"/>
                <w:tcMar>
                  <w:top w:w="100" w:type="dxa"/>
                  <w:left w:w="100" w:type="dxa"/>
                  <w:bottom w:w="100" w:type="dxa"/>
                  <w:right w:w="100" w:type="dxa"/>
                </w:tcMar>
              </w:tcPr>
              <w:p w14:paraId="65E5D3D2" w14:textId="77777777" w:rsidR="00DB5B54" w:rsidRDefault="00000000" w:rsidP="00DB5B54">
                <w:pPr>
                  <w:widowControl w:val="0"/>
                  <w:jc w:val="center"/>
                  <w:rPr>
                    <w:rFonts w:ascii="Rasa Light" w:eastAsia="Rasa Light" w:hAnsi="Rasa Light" w:cs="Rasa Light"/>
                    <w:color w:val="071D49"/>
                    <w:sz w:val="20"/>
                    <w:szCs w:val="20"/>
                  </w:rPr>
                </w:pPr>
                <w:hyperlink r:id="rId8">
                  <w:r w:rsidR="00DB5B54">
                    <w:rPr>
                      <w:rFonts w:ascii="Rasa Light" w:eastAsia="Rasa Light" w:hAnsi="Rasa Light" w:cs="Rasa Light"/>
                      <w:b/>
                      <w:noProof/>
                      <w:color w:val="1155CC"/>
                      <w:sz w:val="20"/>
                      <w:szCs w:val="20"/>
                      <w:u w:val="single"/>
                    </w:rPr>
                    <w:drawing>
                      <wp:inline distT="114300" distB="114300" distL="114300" distR="114300" wp14:anchorId="391E557B" wp14:editId="5BC2131E">
                        <wp:extent cx="194628" cy="200025"/>
                        <wp:effectExtent l="0" t="0" r="0" b="0"/>
                        <wp:docPr id="407" name="image5.png" descr="Immagine che contiene logo, Elementi grafici, Carattere, simbolo&#10;&#10;Descrizione generata automa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07" name="image5.png" descr="Immagine che contiene logo, Elementi grafici, Carattere, simbolo&#10;&#10;Descrizione generata automaticamente">
                                  <a:hlinkClick r:id="rId8"/>
                                </pic:cNvPr>
                                <pic:cNvPicPr preferRelativeResize="0"/>
                              </pic:nvPicPr>
                              <pic:blipFill>
                                <a:blip r:embed="rId9"/>
                                <a:srcRect/>
                                <a:stretch>
                                  <a:fillRect/>
                                </a:stretch>
                              </pic:blipFill>
                              <pic:spPr>
                                <a:xfrm>
                                  <a:off x="0" y="0"/>
                                  <a:ext cx="194628" cy="200025"/>
                                </a:xfrm>
                                <a:prstGeom prst="rect">
                                  <a:avLst/>
                                </a:prstGeom>
                                <a:ln/>
                              </pic:spPr>
                            </pic:pic>
                          </a:graphicData>
                        </a:graphic>
                      </wp:inline>
                    </w:drawing>
                  </w:r>
                </w:hyperlink>
              </w:p>
            </w:tc>
            <w:tc>
              <w:tcPr>
                <w:tcW w:w="701" w:type="dxa"/>
                <w:shd w:val="clear" w:color="auto" w:fill="auto"/>
                <w:tcMar>
                  <w:top w:w="100" w:type="dxa"/>
                  <w:left w:w="100" w:type="dxa"/>
                  <w:bottom w:w="100" w:type="dxa"/>
                  <w:right w:w="100" w:type="dxa"/>
                </w:tcMar>
              </w:tcPr>
              <w:p w14:paraId="3CFC1AC5"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3F645205" wp14:editId="06AB67C8">
                      <wp:extent cx="316992" cy="247650"/>
                      <wp:effectExtent l="0" t="0" r="0" b="0"/>
                      <wp:docPr id="623315067" name="Immagine 2" descr="Immagine che contiene logo, Elementi grafici, schermata, simbolo&#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15067" name="Immagine 2" descr="Immagine che contiene logo, Elementi grafici, schermata, simbolo&#10;&#10;Descrizione generata automaticament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196" t="24390" r="9756" b="14634"/>
                              <a:stretch/>
                            </pic:blipFill>
                            <pic:spPr bwMode="auto">
                              <a:xfrm>
                                <a:off x="0" y="0"/>
                                <a:ext cx="320245" cy="250192"/>
                              </a:xfrm>
                              <a:prstGeom prst="rect">
                                <a:avLst/>
                              </a:prstGeom>
                              <a:noFill/>
                              <a:ln>
                                <a:noFill/>
                              </a:ln>
                              <a:extLst>
                                <a:ext uri="{53640926-AAD7-44D8-BBD7-CCE9431645EC}">
                                  <a14:shadowObscured xmlns:a14="http://schemas.microsoft.com/office/drawing/2010/main"/>
                                </a:ext>
                              </a:extLst>
                            </pic:spPr>
                          </pic:pic>
                        </a:graphicData>
                      </a:graphic>
                    </wp:inline>
                  </w:drawing>
                </w:r>
                <w:hyperlink r:id="rId12"/>
              </w:p>
            </w:tc>
          </w:tr>
        </w:tbl>
        <w:p w14:paraId="6ED74B5F" w14:textId="28ECFE69" w:rsidR="00FB276B" w:rsidRDefault="00FB276B" w:rsidP="00FB276B">
          <w:pPr>
            <w:widowControl w:val="0"/>
            <w:rPr>
              <w:rFonts w:ascii="Rasa Light" w:eastAsia="Rasa Light" w:hAnsi="Rasa Light" w:cs="Rasa Light"/>
              <w:color w:val="071D49"/>
              <w:sz w:val="20"/>
              <w:szCs w:val="20"/>
            </w:rPr>
          </w:pPr>
        </w:p>
      </w:tc>
      <w:tc>
        <w:tcPr>
          <w:tcW w:w="62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7368E8" w14:textId="3E42EF8E" w:rsidR="00FB276B" w:rsidRDefault="00FB276B" w:rsidP="00FB276B">
          <w:pPr>
            <w:widowControl w:val="0"/>
            <w:jc w:val="center"/>
            <w:rPr>
              <w:rFonts w:ascii="Rasa Light" w:eastAsia="Rasa Light" w:hAnsi="Rasa Light" w:cs="Rasa Light"/>
              <w:color w:val="071D49"/>
              <w:sz w:val="20"/>
              <w:szCs w:val="20"/>
            </w:rPr>
          </w:pPr>
        </w:p>
      </w:tc>
      <w:tc>
        <w:tcPr>
          <w:tcW w:w="60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8C6D9C" w14:textId="0C2D3B27" w:rsidR="00FB276B" w:rsidRDefault="00FB276B" w:rsidP="00FB276B">
          <w:pPr>
            <w:widowControl w:val="0"/>
            <w:jc w:val="center"/>
            <w:rPr>
              <w:rFonts w:ascii="Rasa Light" w:eastAsia="Rasa Light" w:hAnsi="Rasa Light" w:cs="Rasa Light"/>
              <w:b/>
              <w:sz w:val="20"/>
              <w:szCs w:val="20"/>
            </w:rPr>
          </w:pPr>
        </w:p>
      </w:tc>
      <w:tc>
        <w:tcPr>
          <w:tcW w:w="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5F801" w14:textId="00099F34" w:rsidR="00FB276B" w:rsidRDefault="00FB276B" w:rsidP="00FB276B">
          <w:pPr>
            <w:widowControl w:val="0"/>
            <w:jc w:val="center"/>
            <w:rPr>
              <w:rFonts w:ascii="Rasa Light" w:eastAsia="Rasa Light" w:hAnsi="Rasa Light" w:cs="Rasa Light"/>
              <w:color w:val="071D49"/>
              <w:sz w:val="20"/>
              <w:szCs w:val="20"/>
            </w:rPr>
          </w:pPr>
        </w:p>
      </w:tc>
      <w:tc>
        <w:tcPr>
          <w:tcW w:w="52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17FB49" w14:textId="3867C552" w:rsidR="00FB276B" w:rsidRDefault="00FB276B" w:rsidP="00FB276B">
          <w:pPr>
            <w:widowControl w:val="0"/>
            <w:jc w:val="center"/>
            <w:rPr>
              <w:rFonts w:ascii="Rasa Light" w:eastAsia="Rasa Light" w:hAnsi="Rasa Light" w:cs="Rasa Light"/>
              <w:color w:val="071D49"/>
              <w:sz w:val="20"/>
              <w:szCs w:val="20"/>
            </w:rPr>
          </w:pPr>
        </w:p>
      </w:tc>
      <w:tc>
        <w:tcPr>
          <w:tcW w:w="5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0FC67C" w14:textId="7A3E058C" w:rsidR="00FB276B" w:rsidRDefault="00FB276B" w:rsidP="00FB276B">
          <w:pPr>
            <w:widowControl w:val="0"/>
            <w:jc w:val="center"/>
            <w:rPr>
              <w:rFonts w:ascii="Rasa Light" w:eastAsia="Rasa Light" w:hAnsi="Rasa Light" w:cs="Rasa Light"/>
              <w:color w:val="071D49"/>
              <w:sz w:val="20"/>
              <w:szCs w:val="20"/>
            </w:rPr>
          </w:pPr>
        </w:p>
      </w:tc>
    </w:tr>
  </w:tbl>
  <w:p w14:paraId="14BA7F62" w14:textId="77777777" w:rsidR="00766A11" w:rsidRDefault="00766A11">
    <w:pPr>
      <w:pStyle w:val="Pidipagina"/>
      <w:jc w:val="right"/>
    </w:pPr>
  </w:p>
  <w:p w14:paraId="104F8740" w14:textId="77777777" w:rsidR="002B498E" w:rsidRDefault="002B498E">
    <w:pPr>
      <w:pStyle w:val="LO-normal"/>
      <w:pBdr>
        <w:top w:val="none" w:sz="0" w:space="0" w:color="000000"/>
        <w:left w:val="none" w:sz="0" w:space="0" w:color="000000"/>
        <w:bottom w:val="none" w:sz="0" w:space="0" w:color="000000"/>
        <w:right w:val="none" w:sz="0" w:space="0" w:color="000000"/>
      </w:pBdr>
      <w:tabs>
        <w:tab w:val="center" w:pos="4819"/>
        <w:tab w:val="right" w:pos="9638"/>
      </w:tabs>
      <w:jc w:val="left"/>
      <w:rPr>
        <w:rFonts w:ascii="Rasa Light" w:eastAsia="Rasa Light" w:hAnsi="Rasa Light" w:cs="Rasa Light"/>
        <w:color w:val="071D4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AB00" w14:textId="77777777" w:rsidR="00412567" w:rsidRDefault="00412567">
      <w:r>
        <w:separator/>
      </w:r>
    </w:p>
  </w:footnote>
  <w:footnote w:type="continuationSeparator" w:id="0">
    <w:p w14:paraId="333E78BE" w14:textId="77777777" w:rsidR="00412567" w:rsidRDefault="0041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D781" w14:textId="7DFD2272" w:rsidR="002B498E" w:rsidRDefault="00EA12B7">
    <w:pPr>
      <w:pStyle w:val="LO-normal"/>
      <w:pBdr>
        <w:top w:val="none" w:sz="0" w:space="0" w:color="000000"/>
        <w:left w:val="none" w:sz="0" w:space="0" w:color="000000"/>
        <w:bottom w:val="none" w:sz="0" w:space="0" w:color="000000"/>
        <w:right w:val="none" w:sz="0" w:space="0" w:color="000000"/>
      </w:pBdr>
      <w:tabs>
        <w:tab w:val="center" w:pos="4819"/>
        <w:tab w:val="right" w:pos="9638"/>
      </w:tabs>
      <w:rPr>
        <w:rFonts w:eastAsia="Times New Roman" w:cs="Times New Roman"/>
        <w:color w:val="000000"/>
      </w:rPr>
    </w:pPr>
    <w:r>
      <w:rPr>
        <w:noProof/>
        <w:lang w:eastAsia="it-IT" w:bidi="ar-SA"/>
      </w:rPr>
      <w:drawing>
        <wp:anchor distT="0" distB="0" distL="0" distR="0" simplePos="0" relativeHeight="251657216" behindDoc="0" locked="0" layoutInCell="1" allowOverlap="1" wp14:anchorId="75004E7A" wp14:editId="3BF9ECC5">
          <wp:simplePos x="0" y="0"/>
          <wp:positionH relativeFrom="column">
            <wp:posOffset>-514350</wp:posOffset>
          </wp:positionH>
          <wp:positionV relativeFrom="paragraph">
            <wp:posOffset>-152400</wp:posOffset>
          </wp:positionV>
          <wp:extent cx="1790065" cy="418465"/>
          <wp:effectExtent l="0" t="0" r="0" b="0"/>
          <wp:wrapNone/>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41846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B09B" w14:textId="443D70DE" w:rsidR="002B498E" w:rsidRDefault="00EA12B7">
    <w:pPr>
      <w:pStyle w:val="LO-normal"/>
      <w:pBdr>
        <w:top w:val="none" w:sz="0" w:space="0" w:color="000000"/>
        <w:left w:val="none" w:sz="0" w:space="0" w:color="000000"/>
        <w:bottom w:val="none" w:sz="0" w:space="0" w:color="000000"/>
        <w:right w:val="none" w:sz="0" w:space="0" w:color="000000"/>
      </w:pBdr>
      <w:tabs>
        <w:tab w:val="center" w:pos="4819"/>
        <w:tab w:val="right" w:pos="9638"/>
      </w:tabs>
      <w:rPr>
        <w:rFonts w:eastAsia="Times New Roman" w:cs="Times New Roman"/>
        <w:color w:val="000000"/>
      </w:rPr>
    </w:pPr>
    <w:r>
      <w:rPr>
        <w:noProof/>
        <w:lang w:eastAsia="it-IT" w:bidi="ar-SA"/>
      </w:rPr>
      <w:drawing>
        <wp:anchor distT="0" distB="0" distL="0" distR="0" simplePos="0" relativeHeight="251656192" behindDoc="0" locked="0" layoutInCell="1" allowOverlap="1" wp14:anchorId="3FDAFCEC" wp14:editId="1AF85765">
          <wp:simplePos x="0" y="0"/>
          <wp:positionH relativeFrom="column">
            <wp:posOffset>-1104265</wp:posOffset>
          </wp:positionH>
          <wp:positionV relativeFrom="paragraph">
            <wp:posOffset>-457200</wp:posOffset>
          </wp:positionV>
          <wp:extent cx="7562215" cy="1576705"/>
          <wp:effectExtent l="0" t="0" r="0" b="0"/>
          <wp:wrapNone/>
          <wp:docPr id="403" name="Immagin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5767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10ED"/>
    <w:multiLevelType w:val="hybridMultilevel"/>
    <w:tmpl w:val="1BF61338"/>
    <w:lvl w:ilvl="0" w:tplc="C36CBC48">
      <w:start w:val="1"/>
      <w:numFmt w:val="bullet"/>
      <w:lvlText w:val="•"/>
      <w:lvlJc w:val="left"/>
      <w:pPr>
        <w:tabs>
          <w:tab w:val="num" w:pos="720"/>
        </w:tabs>
        <w:ind w:left="720" w:hanging="360"/>
      </w:pPr>
      <w:rPr>
        <w:rFonts w:ascii="Arial" w:hAnsi="Arial" w:hint="default"/>
      </w:rPr>
    </w:lvl>
    <w:lvl w:ilvl="1" w:tplc="9F0CF56A" w:tentative="1">
      <w:start w:val="1"/>
      <w:numFmt w:val="bullet"/>
      <w:lvlText w:val="•"/>
      <w:lvlJc w:val="left"/>
      <w:pPr>
        <w:tabs>
          <w:tab w:val="num" w:pos="1440"/>
        </w:tabs>
        <w:ind w:left="1440" w:hanging="360"/>
      </w:pPr>
      <w:rPr>
        <w:rFonts w:ascii="Arial" w:hAnsi="Arial" w:hint="default"/>
      </w:rPr>
    </w:lvl>
    <w:lvl w:ilvl="2" w:tplc="7C50B0F2" w:tentative="1">
      <w:start w:val="1"/>
      <w:numFmt w:val="bullet"/>
      <w:lvlText w:val="•"/>
      <w:lvlJc w:val="left"/>
      <w:pPr>
        <w:tabs>
          <w:tab w:val="num" w:pos="2160"/>
        </w:tabs>
        <w:ind w:left="2160" w:hanging="360"/>
      </w:pPr>
      <w:rPr>
        <w:rFonts w:ascii="Arial" w:hAnsi="Arial" w:hint="default"/>
      </w:rPr>
    </w:lvl>
    <w:lvl w:ilvl="3" w:tplc="9FFABCE0" w:tentative="1">
      <w:start w:val="1"/>
      <w:numFmt w:val="bullet"/>
      <w:lvlText w:val="•"/>
      <w:lvlJc w:val="left"/>
      <w:pPr>
        <w:tabs>
          <w:tab w:val="num" w:pos="2880"/>
        </w:tabs>
        <w:ind w:left="2880" w:hanging="360"/>
      </w:pPr>
      <w:rPr>
        <w:rFonts w:ascii="Arial" w:hAnsi="Arial" w:hint="default"/>
      </w:rPr>
    </w:lvl>
    <w:lvl w:ilvl="4" w:tplc="64929052" w:tentative="1">
      <w:start w:val="1"/>
      <w:numFmt w:val="bullet"/>
      <w:lvlText w:val="•"/>
      <w:lvlJc w:val="left"/>
      <w:pPr>
        <w:tabs>
          <w:tab w:val="num" w:pos="3600"/>
        </w:tabs>
        <w:ind w:left="3600" w:hanging="360"/>
      </w:pPr>
      <w:rPr>
        <w:rFonts w:ascii="Arial" w:hAnsi="Arial" w:hint="default"/>
      </w:rPr>
    </w:lvl>
    <w:lvl w:ilvl="5" w:tplc="3528B4C6" w:tentative="1">
      <w:start w:val="1"/>
      <w:numFmt w:val="bullet"/>
      <w:lvlText w:val="•"/>
      <w:lvlJc w:val="left"/>
      <w:pPr>
        <w:tabs>
          <w:tab w:val="num" w:pos="4320"/>
        </w:tabs>
        <w:ind w:left="4320" w:hanging="360"/>
      </w:pPr>
      <w:rPr>
        <w:rFonts w:ascii="Arial" w:hAnsi="Arial" w:hint="default"/>
      </w:rPr>
    </w:lvl>
    <w:lvl w:ilvl="6" w:tplc="90266DB6" w:tentative="1">
      <w:start w:val="1"/>
      <w:numFmt w:val="bullet"/>
      <w:lvlText w:val="•"/>
      <w:lvlJc w:val="left"/>
      <w:pPr>
        <w:tabs>
          <w:tab w:val="num" w:pos="5040"/>
        </w:tabs>
        <w:ind w:left="5040" w:hanging="360"/>
      </w:pPr>
      <w:rPr>
        <w:rFonts w:ascii="Arial" w:hAnsi="Arial" w:hint="default"/>
      </w:rPr>
    </w:lvl>
    <w:lvl w:ilvl="7" w:tplc="4F84CD90" w:tentative="1">
      <w:start w:val="1"/>
      <w:numFmt w:val="bullet"/>
      <w:lvlText w:val="•"/>
      <w:lvlJc w:val="left"/>
      <w:pPr>
        <w:tabs>
          <w:tab w:val="num" w:pos="5760"/>
        </w:tabs>
        <w:ind w:left="5760" w:hanging="360"/>
      </w:pPr>
      <w:rPr>
        <w:rFonts w:ascii="Arial" w:hAnsi="Arial" w:hint="default"/>
      </w:rPr>
    </w:lvl>
    <w:lvl w:ilvl="8" w:tplc="A0F68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2126A"/>
    <w:multiLevelType w:val="multilevel"/>
    <w:tmpl w:val="586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E62FF"/>
    <w:multiLevelType w:val="hybridMultilevel"/>
    <w:tmpl w:val="91B0B040"/>
    <w:lvl w:ilvl="0" w:tplc="2C8C767A">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7C55E0"/>
    <w:multiLevelType w:val="hybridMultilevel"/>
    <w:tmpl w:val="7192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E77EF5"/>
    <w:multiLevelType w:val="hybridMultilevel"/>
    <w:tmpl w:val="19F66AC2"/>
    <w:lvl w:ilvl="0" w:tplc="D0329B74">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576B94"/>
    <w:multiLevelType w:val="hybridMultilevel"/>
    <w:tmpl w:val="A4F0177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825E89"/>
    <w:multiLevelType w:val="hybridMultilevel"/>
    <w:tmpl w:val="FF0AD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E46E06"/>
    <w:multiLevelType w:val="hybridMultilevel"/>
    <w:tmpl w:val="58DC5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731F72"/>
    <w:multiLevelType w:val="multilevel"/>
    <w:tmpl w:val="432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B6F0B"/>
    <w:multiLevelType w:val="hybridMultilevel"/>
    <w:tmpl w:val="6AACDBB2"/>
    <w:lvl w:ilvl="0" w:tplc="C51C5EFA">
      <w:start w:val="1"/>
      <w:numFmt w:val="bullet"/>
      <w:lvlText w:val="•"/>
      <w:lvlJc w:val="left"/>
      <w:pPr>
        <w:tabs>
          <w:tab w:val="num" w:pos="720"/>
        </w:tabs>
        <w:ind w:left="720" w:hanging="360"/>
      </w:pPr>
      <w:rPr>
        <w:rFonts w:ascii="Arial" w:hAnsi="Arial" w:hint="default"/>
      </w:rPr>
    </w:lvl>
    <w:lvl w:ilvl="1" w:tplc="2222C14C" w:tentative="1">
      <w:start w:val="1"/>
      <w:numFmt w:val="bullet"/>
      <w:lvlText w:val="•"/>
      <w:lvlJc w:val="left"/>
      <w:pPr>
        <w:tabs>
          <w:tab w:val="num" w:pos="1440"/>
        </w:tabs>
        <w:ind w:left="1440" w:hanging="360"/>
      </w:pPr>
      <w:rPr>
        <w:rFonts w:ascii="Arial" w:hAnsi="Arial" w:hint="default"/>
      </w:rPr>
    </w:lvl>
    <w:lvl w:ilvl="2" w:tplc="1B6448FE" w:tentative="1">
      <w:start w:val="1"/>
      <w:numFmt w:val="bullet"/>
      <w:lvlText w:val="•"/>
      <w:lvlJc w:val="left"/>
      <w:pPr>
        <w:tabs>
          <w:tab w:val="num" w:pos="2160"/>
        </w:tabs>
        <w:ind w:left="2160" w:hanging="360"/>
      </w:pPr>
      <w:rPr>
        <w:rFonts w:ascii="Arial" w:hAnsi="Arial" w:hint="default"/>
      </w:rPr>
    </w:lvl>
    <w:lvl w:ilvl="3" w:tplc="B94626BC" w:tentative="1">
      <w:start w:val="1"/>
      <w:numFmt w:val="bullet"/>
      <w:lvlText w:val="•"/>
      <w:lvlJc w:val="left"/>
      <w:pPr>
        <w:tabs>
          <w:tab w:val="num" w:pos="2880"/>
        </w:tabs>
        <w:ind w:left="2880" w:hanging="360"/>
      </w:pPr>
      <w:rPr>
        <w:rFonts w:ascii="Arial" w:hAnsi="Arial" w:hint="default"/>
      </w:rPr>
    </w:lvl>
    <w:lvl w:ilvl="4" w:tplc="67BE5322" w:tentative="1">
      <w:start w:val="1"/>
      <w:numFmt w:val="bullet"/>
      <w:lvlText w:val="•"/>
      <w:lvlJc w:val="left"/>
      <w:pPr>
        <w:tabs>
          <w:tab w:val="num" w:pos="3600"/>
        </w:tabs>
        <w:ind w:left="3600" w:hanging="360"/>
      </w:pPr>
      <w:rPr>
        <w:rFonts w:ascii="Arial" w:hAnsi="Arial" w:hint="default"/>
      </w:rPr>
    </w:lvl>
    <w:lvl w:ilvl="5" w:tplc="AF560A28" w:tentative="1">
      <w:start w:val="1"/>
      <w:numFmt w:val="bullet"/>
      <w:lvlText w:val="•"/>
      <w:lvlJc w:val="left"/>
      <w:pPr>
        <w:tabs>
          <w:tab w:val="num" w:pos="4320"/>
        </w:tabs>
        <w:ind w:left="4320" w:hanging="360"/>
      </w:pPr>
      <w:rPr>
        <w:rFonts w:ascii="Arial" w:hAnsi="Arial" w:hint="default"/>
      </w:rPr>
    </w:lvl>
    <w:lvl w:ilvl="6" w:tplc="0E7E6F6C" w:tentative="1">
      <w:start w:val="1"/>
      <w:numFmt w:val="bullet"/>
      <w:lvlText w:val="•"/>
      <w:lvlJc w:val="left"/>
      <w:pPr>
        <w:tabs>
          <w:tab w:val="num" w:pos="5040"/>
        </w:tabs>
        <w:ind w:left="5040" w:hanging="360"/>
      </w:pPr>
      <w:rPr>
        <w:rFonts w:ascii="Arial" w:hAnsi="Arial" w:hint="default"/>
      </w:rPr>
    </w:lvl>
    <w:lvl w:ilvl="7" w:tplc="10502C0E" w:tentative="1">
      <w:start w:val="1"/>
      <w:numFmt w:val="bullet"/>
      <w:lvlText w:val="•"/>
      <w:lvlJc w:val="left"/>
      <w:pPr>
        <w:tabs>
          <w:tab w:val="num" w:pos="5760"/>
        </w:tabs>
        <w:ind w:left="5760" w:hanging="360"/>
      </w:pPr>
      <w:rPr>
        <w:rFonts w:ascii="Arial" w:hAnsi="Arial" w:hint="default"/>
      </w:rPr>
    </w:lvl>
    <w:lvl w:ilvl="8" w:tplc="8F0E8D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AF1324"/>
    <w:multiLevelType w:val="multilevel"/>
    <w:tmpl w:val="ECE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116906">
    <w:abstractNumId w:val="1"/>
  </w:num>
  <w:num w:numId="2" w16cid:durableId="1611663140">
    <w:abstractNumId w:val="2"/>
  </w:num>
  <w:num w:numId="3" w16cid:durableId="966205667">
    <w:abstractNumId w:val="4"/>
  </w:num>
  <w:num w:numId="4" w16cid:durableId="762921385">
    <w:abstractNumId w:val="7"/>
  </w:num>
  <w:num w:numId="5" w16cid:durableId="38433045">
    <w:abstractNumId w:val="8"/>
  </w:num>
  <w:num w:numId="6" w16cid:durableId="453326251">
    <w:abstractNumId w:val="10"/>
  </w:num>
  <w:num w:numId="7" w16cid:durableId="1325426409">
    <w:abstractNumId w:val="3"/>
  </w:num>
  <w:num w:numId="8" w16cid:durableId="240916029">
    <w:abstractNumId w:val="6"/>
  </w:num>
  <w:num w:numId="9" w16cid:durableId="1455902333">
    <w:abstractNumId w:val="5"/>
  </w:num>
  <w:num w:numId="10" w16cid:durableId="1554998926">
    <w:abstractNumId w:val="0"/>
  </w:num>
  <w:num w:numId="11" w16cid:durableId="1726827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66"/>
    <w:rsid w:val="00001256"/>
    <w:rsid w:val="00003FCE"/>
    <w:rsid w:val="000051F5"/>
    <w:rsid w:val="00014F5E"/>
    <w:rsid w:val="000150EC"/>
    <w:rsid w:val="00020673"/>
    <w:rsid w:val="00022A0F"/>
    <w:rsid w:val="000241CA"/>
    <w:rsid w:val="0002518C"/>
    <w:rsid w:val="00026C4B"/>
    <w:rsid w:val="0003293F"/>
    <w:rsid w:val="000367BC"/>
    <w:rsid w:val="000510F9"/>
    <w:rsid w:val="0005713C"/>
    <w:rsid w:val="00057B6B"/>
    <w:rsid w:val="00066BA5"/>
    <w:rsid w:val="000673B2"/>
    <w:rsid w:val="00074632"/>
    <w:rsid w:val="000921BE"/>
    <w:rsid w:val="000947CD"/>
    <w:rsid w:val="00095725"/>
    <w:rsid w:val="000A3E00"/>
    <w:rsid w:val="000A5176"/>
    <w:rsid w:val="000A5435"/>
    <w:rsid w:val="000A5B0D"/>
    <w:rsid w:val="000A6B8F"/>
    <w:rsid w:val="000B05A8"/>
    <w:rsid w:val="000B521A"/>
    <w:rsid w:val="000C1C30"/>
    <w:rsid w:val="000C3028"/>
    <w:rsid w:val="000C6C87"/>
    <w:rsid w:val="000C7233"/>
    <w:rsid w:val="000D22D1"/>
    <w:rsid w:val="000D281F"/>
    <w:rsid w:val="000D2988"/>
    <w:rsid w:val="000D48DE"/>
    <w:rsid w:val="000D56CA"/>
    <w:rsid w:val="000D6CAE"/>
    <w:rsid w:val="000E2AEB"/>
    <w:rsid w:val="000E43A2"/>
    <w:rsid w:val="000E6CA7"/>
    <w:rsid w:val="000F630E"/>
    <w:rsid w:val="000F7DA4"/>
    <w:rsid w:val="00104013"/>
    <w:rsid w:val="001052E3"/>
    <w:rsid w:val="001137F9"/>
    <w:rsid w:val="00117387"/>
    <w:rsid w:val="00120D13"/>
    <w:rsid w:val="00123F09"/>
    <w:rsid w:val="00124497"/>
    <w:rsid w:val="00130ACE"/>
    <w:rsid w:val="001334D0"/>
    <w:rsid w:val="001334FF"/>
    <w:rsid w:val="0013542E"/>
    <w:rsid w:val="0013729E"/>
    <w:rsid w:val="00146431"/>
    <w:rsid w:val="00154230"/>
    <w:rsid w:val="00154B70"/>
    <w:rsid w:val="00154C9E"/>
    <w:rsid w:val="0015654B"/>
    <w:rsid w:val="00162C61"/>
    <w:rsid w:val="00163192"/>
    <w:rsid w:val="00167F47"/>
    <w:rsid w:val="001713AD"/>
    <w:rsid w:val="0017236B"/>
    <w:rsid w:val="00175E59"/>
    <w:rsid w:val="0018161E"/>
    <w:rsid w:val="00182769"/>
    <w:rsid w:val="00182800"/>
    <w:rsid w:val="0019079C"/>
    <w:rsid w:val="001A43B8"/>
    <w:rsid w:val="001A5839"/>
    <w:rsid w:val="001A744C"/>
    <w:rsid w:val="001B125E"/>
    <w:rsid w:val="001B3B6D"/>
    <w:rsid w:val="001B3B92"/>
    <w:rsid w:val="001B7D85"/>
    <w:rsid w:val="001C114B"/>
    <w:rsid w:val="001C2E2D"/>
    <w:rsid w:val="001C6AE2"/>
    <w:rsid w:val="001D19A6"/>
    <w:rsid w:val="001D442F"/>
    <w:rsid w:val="001D6694"/>
    <w:rsid w:val="001E51DB"/>
    <w:rsid w:val="001F54C9"/>
    <w:rsid w:val="001F5910"/>
    <w:rsid w:val="00202904"/>
    <w:rsid w:val="00203923"/>
    <w:rsid w:val="0021095C"/>
    <w:rsid w:val="002149EC"/>
    <w:rsid w:val="00217B40"/>
    <w:rsid w:val="00222542"/>
    <w:rsid w:val="002240F8"/>
    <w:rsid w:val="00226213"/>
    <w:rsid w:val="00227D22"/>
    <w:rsid w:val="00231F8E"/>
    <w:rsid w:val="002328BF"/>
    <w:rsid w:val="002369E9"/>
    <w:rsid w:val="00236D16"/>
    <w:rsid w:val="00236FE7"/>
    <w:rsid w:val="00243862"/>
    <w:rsid w:val="00244C7F"/>
    <w:rsid w:val="00244CF5"/>
    <w:rsid w:val="00244EFE"/>
    <w:rsid w:val="00245546"/>
    <w:rsid w:val="002462F3"/>
    <w:rsid w:val="00247134"/>
    <w:rsid w:val="0024740F"/>
    <w:rsid w:val="00252439"/>
    <w:rsid w:val="002541D9"/>
    <w:rsid w:val="00260226"/>
    <w:rsid w:val="00263A8D"/>
    <w:rsid w:val="00264317"/>
    <w:rsid w:val="002672E8"/>
    <w:rsid w:val="0027210F"/>
    <w:rsid w:val="002742C3"/>
    <w:rsid w:val="00280A6F"/>
    <w:rsid w:val="00282AEC"/>
    <w:rsid w:val="0028758C"/>
    <w:rsid w:val="00291315"/>
    <w:rsid w:val="00295D25"/>
    <w:rsid w:val="002B2C3D"/>
    <w:rsid w:val="002B3B83"/>
    <w:rsid w:val="002B498E"/>
    <w:rsid w:val="002C11ED"/>
    <w:rsid w:val="002C12F4"/>
    <w:rsid w:val="002D1B0E"/>
    <w:rsid w:val="002D2762"/>
    <w:rsid w:val="002D48DB"/>
    <w:rsid w:val="002D6AE9"/>
    <w:rsid w:val="002D7381"/>
    <w:rsid w:val="002E1B3B"/>
    <w:rsid w:val="002E240E"/>
    <w:rsid w:val="002E332D"/>
    <w:rsid w:val="002E3503"/>
    <w:rsid w:val="002E6EA2"/>
    <w:rsid w:val="002F07FD"/>
    <w:rsid w:val="002F3466"/>
    <w:rsid w:val="002F4009"/>
    <w:rsid w:val="00300A83"/>
    <w:rsid w:val="00310FDF"/>
    <w:rsid w:val="00311498"/>
    <w:rsid w:val="00320EE7"/>
    <w:rsid w:val="00321FAF"/>
    <w:rsid w:val="00322979"/>
    <w:rsid w:val="00325789"/>
    <w:rsid w:val="00330160"/>
    <w:rsid w:val="00331FB9"/>
    <w:rsid w:val="00334886"/>
    <w:rsid w:val="003378AA"/>
    <w:rsid w:val="0033797F"/>
    <w:rsid w:val="00343620"/>
    <w:rsid w:val="003517D9"/>
    <w:rsid w:val="00352F59"/>
    <w:rsid w:val="00353738"/>
    <w:rsid w:val="00356C6E"/>
    <w:rsid w:val="00360BEE"/>
    <w:rsid w:val="00361A5F"/>
    <w:rsid w:val="003625E5"/>
    <w:rsid w:val="00366056"/>
    <w:rsid w:val="00371847"/>
    <w:rsid w:val="003803C6"/>
    <w:rsid w:val="00381DCF"/>
    <w:rsid w:val="00382A7F"/>
    <w:rsid w:val="00384A84"/>
    <w:rsid w:val="00387A32"/>
    <w:rsid w:val="003903AE"/>
    <w:rsid w:val="003958E0"/>
    <w:rsid w:val="0039774A"/>
    <w:rsid w:val="003A1D43"/>
    <w:rsid w:val="003B133C"/>
    <w:rsid w:val="003B1B4C"/>
    <w:rsid w:val="003B2BB1"/>
    <w:rsid w:val="003B324C"/>
    <w:rsid w:val="003B67D7"/>
    <w:rsid w:val="003C0512"/>
    <w:rsid w:val="003C469D"/>
    <w:rsid w:val="003C76F8"/>
    <w:rsid w:val="003D12F0"/>
    <w:rsid w:val="003D29EE"/>
    <w:rsid w:val="003D5933"/>
    <w:rsid w:val="003E5AAE"/>
    <w:rsid w:val="003F30CF"/>
    <w:rsid w:val="003F512A"/>
    <w:rsid w:val="003F5A52"/>
    <w:rsid w:val="003F7EB9"/>
    <w:rsid w:val="00400448"/>
    <w:rsid w:val="004012A3"/>
    <w:rsid w:val="004042FE"/>
    <w:rsid w:val="00405AC0"/>
    <w:rsid w:val="004069F0"/>
    <w:rsid w:val="00412567"/>
    <w:rsid w:val="004213F1"/>
    <w:rsid w:val="0042598D"/>
    <w:rsid w:val="00425CDE"/>
    <w:rsid w:val="0042710E"/>
    <w:rsid w:val="0043036F"/>
    <w:rsid w:val="004436E7"/>
    <w:rsid w:val="00446305"/>
    <w:rsid w:val="00450C97"/>
    <w:rsid w:val="00453F63"/>
    <w:rsid w:val="004555A2"/>
    <w:rsid w:val="00455CF8"/>
    <w:rsid w:val="004631C5"/>
    <w:rsid w:val="00467E76"/>
    <w:rsid w:val="004716B1"/>
    <w:rsid w:val="00472AA3"/>
    <w:rsid w:val="00474EE2"/>
    <w:rsid w:val="00475FE7"/>
    <w:rsid w:val="00476CE7"/>
    <w:rsid w:val="00481566"/>
    <w:rsid w:val="0048431B"/>
    <w:rsid w:val="00486BD6"/>
    <w:rsid w:val="0048799C"/>
    <w:rsid w:val="00490875"/>
    <w:rsid w:val="00492C21"/>
    <w:rsid w:val="00495A59"/>
    <w:rsid w:val="004A0507"/>
    <w:rsid w:val="004A0C43"/>
    <w:rsid w:val="004A316D"/>
    <w:rsid w:val="004B2675"/>
    <w:rsid w:val="004B28E9"/>
    <w:rsid w:val="004B54E1"/>
    <w:rsid w:val="004B5563"/>
    <w:rsid w:val="004B6276"/>
    <w:rsid w:val="004C4522"/>
    <w:rsid w:val="004D0284"/>
    <w:rsid w:val="004D395D"/>
    <w:rsid w:val="004F16CD"/>
    <w:rsid w:val="004F3BF5"/>
    <w:rsid w:val="004F47CE"/>
    <w:rsid w:val="004F52D2"/>
    <w:rsid w:val="0050501D"/>
    <w:rsid w:val="005056D0"/>
    <w:rsid w:val="00505937"/>
    <w:rsid w:val="005062D2"/>
    <w:rsid w:val="00506CDB"/>
    <w:rsid w:val="00513DC0"/>
    <w:rsid w:val="00513E97"/>
    <w:rsid w:val="0051680E"/>
    <w:rsid w:val="0052022F"/>
    <w:rsid w:val="005265EA"/>
    <w:rsid w:val="00534C19"/>
    <w:rsid w:val="005370AC"/>
    <w:rsid w:val="0054249B"/>
    <w:rsid w:val="00543435"/>
    <w:rsid w:val="005437F1"/>
    <w:rsid w:val="00543A5C"/>
    <w:rsid w:val="00543BD6"/>
    <w:rsid w:val="0054516A"/>
    <w:rsid w:val="005511CE"/>
    <w:rsid w:val="0055602F"/>
    <w:rsid w:val="00562BE7"/>
    <w:rsid w:val="00563D3C"/>
    <w:rsid w:val="00564857"/>
    <w:rsid w:val="00566A7D"/>
    <w:rsid w:val="00566E40"/>
    <w:rsid w:val="005710A3"/>
    <w:rsid w:val="00571A94"/>
    <w:rsid w:val="00571EB6"/>
    <w:rsid w:val="00574AC1"/>
    <w:rsid w:val="00581F14"/>
    <w:rsid w:val="0059138E"/>
    <w:rsid w:val="005938E6"/>
    <w:rsid w:val="005939BB"/>
    <w:rsid w:val="00594414"/>
    <w:rsid w:val="00594B62"/>
    <w:rsid w:val="00596BC8"/>
    <w:rsid w:val="005976AA"/>
    <w:rsid w:val="005A0756"/>
    <w:rsid w:val="005A23BF"/>
    <w:rsid w:val="005A3679"/>
    <w:rsid w:val="005A6490"/>
    <w:rsid w:val="005A64DB"/>
    <w:rsid w:val="005B0033"/>
    <w:rsid w:val="005B64B6"/>
    <w:rsid w:val="005C0481"/>
    <w:rsid w:val="005C1B10"/>
    <w:rsid w:val="005C2321"/>
    <w:rsid w:val="005C440E"/>
    <w:rsid w:val="005C4CC8"/>
    <w:rsid w:val="005C79FF"/>
    <w:rsid w:val="005D2107"/>
    <w:rsid w:val="005D54AD"/>
    <w:rsid w:val="005D5956"/>
    <w:rsid w:val="005E1F78"/>
    <w:rsid w:val="005E4790"/>
    <w:rsid w:val="006006DE"/>
    <w:rsid w:val="00606EA1"/>
    <w:rsid w:val="00615DFA"/>
    <w:rsid w:val="00617B53"/>
    <w:rsid w:val="006203FA"/>
    <w:rsid w:val="006212BE"/>
    <w:rsid w:val="00622D10"/>
    <w:rsid w:val="00623742"/>
    <w:rsid w:val="006247E3"/>
    <w:rsid w:val="006303DB"/>
    <w:rsid w:val="00630C5A"/>
    <w:rsid w:val="00630E2F"/>
    <w:rsid w:val="00630E65"/>
    <w:rsid w:val="00632DB4"/>
    <w:rsid w:val="00643D73"/>
    <w:rsid w:val="006466D9"/>
    <w:rsid w:val="0064710D"/>
    <w:rsid w:val="006529D5"/>
    <w:rsid w:val="00654957"/>
    <w:rsid w:val="0066129B"/>
    <w:rsid w:val="0066626C"/>
    <w:rsid w:val="00666A51"/>
    <w:rsid w:val="00672874"/>
    <w:rsid w:val="00673E41"/>
    <w:rsid w:val="006749DE"/>
    <w:rsid w:val="00677FFB"/>
    <w:rsid w:val="00680494"/>
    <w:rsid w:val="006809D1"/>
    <w:rsid w:val="00682B6D"/>
    <w:rsid w:val="00686664"/>
    <w:rsid w:val="006869EE"/>
    <w:rsid w:val="006924D4"/>
    <w:rsid w:val="00693D6F"/>
    <w:rsid w:val="006A0781"/>
    <w:rsid w:val="006A4508"/>
    <w:rsid w:val="006B24E8"/>
    <w:rsid w:val="006B6FCC"/>
    <w:rsid w:val="006C2058"/>
    <w:rsid w:val="006C64DB"/>
    <w:rsid w:val="006C6BDA"/>
    <w:rsid w:val="006D2314"/>
    <w:rsid w:val="006D3428"/>
    <w:rsid w:val="006D47CD"/>
    <w:rsid w:val="006D507F"/>
    <w:rsid w:val="006D60F7"/>
    <w:rsid w:val="006D6AC3"/>
    <w:rsid w:val="006D736F"/>
    <w:rsid w:val="006E1A83"/>
    <w:rsid w:val="006E5B79"/>
    <w:rsid w:val="006F064C"/>
    <w:rsid w:val="006F1DFE"/>
    <w:rsid w:val="006F266F"/>
    <w:rsid w:val="006F3742"/>
    <w:rsid w:val="006F617B"/>
    <w:rsid w:val="006F68CD"/>
    <w:rsid w:val="006F6A7F"/>
    <w:rsid w:val="00702CA9"/>
    <w:rsid w:val="00707873"/>
    <w:rsid w:val="007100E3"/>
    <w:rsid w:val="00712B58"/>
    <w:rsid w:val="0071404A"/>
    <w:rsid w:val="00720421"/>
    <w:rsid w:val="00724A4E"/>
    <w:rsid w:val="007267FF"/>
    <w:rsid w:val="00730427"/>
    <w:rsid w:val="00734433"/>
    <w:rsid w:val="00747179"/>
    <w:rsid w:val="00747256"/>
    <w:rsid w:val="00757F38"/>
    <w:rsid w:val="0076106B"/>
    <w:rsid w:val="00762202"/>
    <w:rsid w:val="00762250"/>
    <w:rsid w:val="0076296A"/>
    <w:rsid w:val="00766A11"/>
    <w:rsid w:val="00767E28"/>
    <w:rsid w:val="00771352"/>
    <w:rsid w:val="0077177D"/>
    <w:rsid w:val="00771D25"/>
    <w:rsid w:val="007733EA"/>
    <w:rsid w:val="0077461E"/>
    <w:rsid w:val="00776558"/>
    <w:rsid w:val="00781425"/>
    <w:rsid w:val="007816F7"/>
    <w:rsid w:val="00782254"/>
    <w:rsid w:val="00784C66"/>
    <w:rsid w:val="007875CB"/>
    <w:rsid w:val="00790B5E"/>
    <w:rsid w:val="00793C5C"/>
    <w:rsid w:val="00796637"/>
    <w:rsid w:val="007A0A2E"/>
    <w:rsid w:val="007A54EA"/>
    <w:rsid w:val="007A5FC6"/>
    <w:rsid w:val="007B10B9"/>
    <w:rsid w:val="007B5CB6"/>
    <w:rsid w:val="007B66FC"/>
    <w:rsid w:val="007D2666"/>
    <w:rsid w:val="007D7F85"/>
    <w:rsid w:val="007E00AA"/>
    <w:rsid w:val="007E1F83"/>
    <w:rsid w:val="007E307B"/>
    <w:rsid w:val="007E5CD9"/>
    <w:rsid w:val="007E61CE"/>
    <w:rsid w:val="007F3A0F"/>
    <w:rsid w:val="007F7B56"/>
    <w:rsid w:val="00803C78"/>
    <w:rsid w:val="00805BCA"/>
    <w:rsid w:val="0080642A"/>
    <w:rsid w:val="00807441"/>
    <w:rsid w:val="008105C0"/>
    <w:rsid w:val="008111ED"/>
    <w:rsid w:val="00814F34"/>
    <w:rsid w:val="00815E25"/>
    <w:rsid w:val="00820D90"/>
    <w:rsid w:val="00822143"/>
    <w:rsid w:val="008239CA"/>
    <w:rsid w:val="00823C20"/>
    <w:rsid w:val="0082400B"/>
    <w:rsid w:val="0083111F"/>
    <w:rsid w:val="008376DA"/>
    <w:rsid w:val="0084211B"/>
    <w:rsid w:val="008457A8"/>
    <w:rsid w:val="00855470"/>
    <w:rsid w:val="008557C3"/>
    <w:rsid w:val="00857179"/>
    <w:rsid w:val="0086208B"/>
    <w:rsid w:val="008622F4"/>
    <w:rsid w:val="0086494B"/>
    <w:rsid w:val="00865A30"/>
    <w:rsid w:val="0086738D"/>
    <w:rsid w:val="00875F3E"/>
    <w:rsid w:val="00887877"/>
    <w:rsid w:val="00893800"/>
    <w:rsid w:val="00896AEF"/>
    <w:rsid w:val="00897A5E"/>
    <w:rsid w:val="00897B50"/>
    <w:rsid w:val="008A5DF1"/>
    <w:rsid w:val="008A71A8"/>
    <w:rsid w:val="008B1270"/>
    <w:rsid w:val="008B1C83"/>
    <w:rsid w:val="008B2350"/>
    <w:rsid w:val="008B30F7"/>
    <w:rsid w:val="008B3115"/>
    <w:rsid w:val="008B651E"/>
    <w:rsid w:val="008C6987"/>
    <w:rsid w:val="008D3316"/>
    <w:rsid w:val="008D4A4A"/>
    <w:rsid w:val="008D59D6"/>
    <w:rsid w:val="008E5B2C"/>
    <w:rsid w:val="008E712B"/>
    <w:rsid w:val="008E75FC"/>
    <w:rsid w:val="008F1334"/>
    <w:rsid w:val="008F529B"/>
    <w:rsid w:val="008F5FBD"/>
    <w:rsid w:val="00900321"/>
    <w:rsid w:val="00905512"/>
    <w:rsid w:val="00907DC0"/>
    <w:rsid w:val="00914A99"/>
    <w:rsid w:val="00920FFA"/>
    <w:rsid w:val="00924B21"/>
    <w:rsid w:val="0093082D"/>
    <w:rsid w:val="00933D21"/>
    <w:rsid w:val="009340FA"/>
    <w:rsid w:val="00935F36"/>
    <w:rsid w:val="00936D09"/>
    <w:rsid w:val="00951740"/>
    <w:rsid w:val="00951F9E"/>
    <w:rsid w:val="00954BEC"/>
    <w:rsid w:val="00954CFB"/>
    <w:rsid w:val="00955D52"/>
    <w:rsid w:val="00956BC9"/>
    <w:rsid w:val="009575A7"/>
    <w:rsid w:val="00966FE0"/>
    <w:rsid w:val="00967EA1"/>
    <w:rsid w:val="00970950"/>
    <w:rsid w:val="00971202"/>
    <w:rsid w:val="00972954"/>
    <w:rsid w:val="009763D0"/>
    <w:rsid w:val="00982C21"/>
    <w:rsid w:val="00992B60"/>
    <w:rsid w:val="00993187"/>
    <w:rsid w:val="009957DE"/>
    <w:rsid w:val="009A050E"/>
    <w:rsid w:val="009A4AAD"/>
    <w:rsid w:val="009A5FBB"/>
    <w:rsid w:val="009A7830"/>
    <w:rsid w:val="009B3BEE"/>
    <w:rsid w:val="009C761D"/>
    <w:rsid w:val="009D57B3"/>
    <w:rsid w:val="009D72A8"/>
    <w:rsid w:val="009E2CEC"/>
    <w:rsid w:val="009E38A6"/>
    <w:rsid w:val="009E575B"/>
    <w:rsid w:val="009E786F"/>
    <w:rsid w:val="009F2C74"/>
    <w:rsid w:val="009F4099"/>
    <w:rsid w:val="00A01A49"/>
    <w:rsid w:val="00A0303F"/>
    <w:rsid w:val="00A03A46"/>
    <w:rsid w:val="00A13596"/>
    <w:rsid w:val="00A2184E"/>
    <w:rsid w:val="00A34D2F"/>
    <w:rsid w:val="00A35DAE"/>
    <w:rsid w:val="00A43912"/>
    <w:rsid w:val="00A45F08"/>
    <w:rsid w:val="00A536E9"/>
    <w:rsid w:val="00A55813"/>
    <w:rsid w:val="00A62773"/>
    <w:rsid w:val="00A6511C"/>
    <w:rsid w:val="00A843F3"/>
    <w:rsid w:val="00AA0363"/>
    <w:rsid w:val="00AA1F0A"/>
    <w:rsid w:val="00AA34CA"/>
    <w:rsid w:val="00AA6D70"/>
    <w:rsid w:val="00AB3EAA"/>
    <w:rsid w:val="00AC3462"/>
    <w:rsid w:val="00AD025E"/>
    <w:rsid w:val="00AD195C"/>
    <w:rsid w:val="00AD1A53"/>
    <w:rsid w:val="00AD23C7"/>
    <w:rsid w:val="00AD338F"/>
    <w:rsid w:val="00AD3A04"/>
    <w:rsid w:val="00AE331F"/>
    <w:rsid w:val="00AE6464"/>
    <w:rsid w:val="00AE71E2"/>
    <w:rsid w:val="00AF2466"/>
    <w:rsid w:val="00AF38E3"/>
    <w:rsid w:val="00B01FD1"/>
    <w:rsid w:val="00B027E4"/>
    <w:rsid w:val="00B07943"/>
    <w:rsid w:val="00B10E6C"/>
    <w:rsid w:val="00B125EC"/>
    <w:rsid w:val="00B15AB5"/>
    <w:rsid w:val="00B15D43"/>
    <w:rsid w:val="00B17C7D"/>
    <w:rsid w:val="00B2041D"/>
    <w:rsid w:val="00B248AA"/>
    <w:rsid w:val="00B3337E"/>
    <w:rsid w:val="00B36914"/>
    <w:rsid w:val="00B415FE"/>
    <w:rsid w:val="00B430BA"/>
    <w:rsid w:val="00B43F85"/>
    <w:rsid w:val="00B5066A"/>
    <w:rsid w:val="00B51011"/>
    <w:rsid w:val="00B513BF"/>
    <w:rsid w:val="00B522DE"/>
    <w:rsid w:val="00B573A9"/>
    <w:rsid w:val="00B578BC"/>
    <w:rsid w:val="00B609F5"/>
    <w:rsid w:val="00B628D0"/>
    <w:rsid w:val="00B62B48"/>
    <w:rsid w:val="00B64CF0"/>
    <w:rsid w:val="00B72ED9"/>
    <w:rsid w:val="00B73F30"/>
    <w:rsid w:val="00B75C7E"/>
    <w:rsid w:val="00B8001F"/>
    <w:rsid w:val="00B816EE"/>
    <w:rsid w:val="00B81811"/>
    <w:rsid w:val="00B82058"/>
    <w:rsid w:val="00B8249D"/>
    <w:rsid w:val="00B82D16"/>
    <w:rsid w:val="00B83CA7"/>
    <w:rsid w:val="00B845AD"/>
    <w:rsid w:val="00B85750"/>
    <w:rsid w:val="00B85AB6"/>
    <w:rsid w:val="00B90461"/>
    <w:rsid w:val="00B923B8"/>
    <w:rsid w:val="00BA0CC4"/>
    <w:rsid w:val="00BA2C79"/>
    <w:rsid w:val="00BA50FF"/>
    <w:rsid w:val="00BA52C0"/>
    <w:rsid w:val="00BA7EB4"/>
    <w:rsid w:val="00BB4F45"/>
    <w:rsid w:val="00BB56E1"/>
    <w:rsid w:val="00BB6AF7"/>
    <w:rsid w:val="00BB6CCA"/>
    <w:rsid w:val="00BC5E1E"/>
    <w:rsid w:val="00BC7E28"/>
    <w:rsid w:val="00BD2440"/>
    <w:rsid w:val="00BE0FA3"/>
    <w:rsid w:val="00BE0FE0"/>
    <w:rsid w:val="00BE6EB1"/>
    <w:rsid w:val="00BF3BFF"/>
    <w:rsid w:val="00BF5595"/>
    <w:rsid w:val="00C0176E"/>
    <w:rsid w:val="00C055F2"/>
    <w:rsid w:val="00C110D6"/>
    <w:rsid w:val="00C11590"/>
    <w:rsid w:val="00C1301E"/>
    <w:rsid w:val="00C14606"/>
    <w:rsid w:val="00C14735"/>
    <w:rsid w:val="00C20F43"/>
    <w:rsid w:val="00C259A8"/>
    <w:rsid w:val="00C3220A"/>
    <w:rsid w:val="00C33CF6"/>
    <w:rsid w:val="00C35926"/>
    <w:rsid w:val="00C36FCE"/>
    <w:rsid w:val="00C53C95"/>
    <w:rsid w:val="00C53FF5"/>
    <w:rsid w:val="00C55807"/>
    <w:rsid w:val="00C560F4"/>
    <w:rsid w:val="00C71C17"/>
    <w:rsid w:val="00C72AB8"/>
    <w:rsid w:val="00C7349E"/>
    <w:rsid w:val="00C84F06"/>
    <w:rsid w:val="00C85372"/>
    <w:rsid w:val="00C92E54"/>
    <w:rsid w:val="00C94437"/>
    <w:rsid w:val="00C964E7"/>
    <w:rsid w:val="00CA46D7"/>
    <w:rsid w:val="00CA4E05"/>
    <w:rsid w:val="00CA6160"/>
    <w:rsid w:val="00CB19F1"/>
    <w:rsid w:val="00CB4092"/>
    <w:rsid w:val="00CB4125"/>
    <w:rsid w:val="00CB794D"/>
    <w:rsid w:val="00CC765D"/>
    <w:rsid w:val="00CC77BF"/>
    <w:rsid w:val="00CC7DA6"/>
    <w:rsid w:val="00CC7DCE"/>
    <w:rsid w:val="00CD4F9F"/>
    <w:rsid w:val="00CE3EE5"/>
    <w:rsid w:val="00CF0B33"/>
    <w:rsid w:val="00CF27C9"/>
    <w:rsid w:val="00D02144"/>
    <w:rsid w:val="00D07065"/>
    <w:rsid w:val="00D1118B"/>
    <w:rsid w:val="00D11258"/>
    <w:rsid w:val="00D11523"/>
    <w:rsid w:val="00D1453E"/>
    <w:rsid w:val="00D2448E"/>
    <w:rsid w:val="00D34751"/>
    <w:rsid w:val="00D43585"/>
    <w:rsid w:val="00D47279"/>
    <w:rsid w:val="00D47298"/>
    <w:rsid w:val="00D501A5"/>
    <w:rsid w:val="00D50D61"/>
    <w:rsid w:val="00D5208D"/>
    <w:rsid w:val="00D54FC7"/>
    <w:rsid w:val="00D566AE"/>
    <w:rsid w:val="00D61387"/>
    <w:rsid w:val="00D6196E"/>
    <w:rsid w:val="00D63510"/>
    <w:rsid w:val="00D635B9"/>
    <w:rsid w:val="00D70F87"/>
    <w:rsid w:val="00D72955"/>
    <w:rsid w:val="00D72D46"/>
    <w:rsid w:val="00D738E7"/>
    <w:rsid w:val="00D747CE"/>
    <w:rsid w:val="00D8418F"/>
    <w:rsid w:val="00D850FC"/>
    <w:rsid w:val="00D91E95"/>
    <w:rsid w:val="00D92858"/>
    <w:rsid w:val="00D9301C"/>
    <w:rsid w:val="00D93EB1"/>
    <w:rsid w:val="00D9470C"/>
    <w:rsid w:val="00D9506B"/>
    <w:rsid w:val="00D953A7"/>
    <w:rsid w:val="00DA03D6"/>
    <w:rsid w:val="00DA0C9F"/>
    <w:rsid w:val="00DB004A"/>
    <w:rsid w:val="00DB2731"/>
    <w:rsid w:val="00DB3B64"/>
    <w:rsid w:val="00DB5B54"/>
    <w:rsid w:val="00DB6531"/>
    <w:rsid w:val="00DB7730"/>
    <w:rsid w:val="00DC0D84"/>
    <w:rsid w:val="00DC1625"/>
    <w:rsid w:val="00DC5B3A"/>
    <w:rsid w:val="00DD01DC"/>
    <w:rsid w:val="00DD2A4C"/>
    <w:rsid w:val="00DD51F2"/>
    <w:rsid w:val="00DD6960"/>
    <w:rsid w:val="00DE1F9D"/>
    <w:rsid w:val="00DE7525"/>
    <w:rsid w:val="00DF0E96"/>
    <w:rsid w:val="00DF29E6"/>
    <w:rsid w:val="00DF2C2C"/>
    <w:rsid w:val="00E007D7"/>
    <w:rsid w:val="00E0767B"/>
    <w:rsid w:val="00E07FF1"/>
    <w:rsid w:val="00E166E6"/>
    <w:rsid w:val="00E220C6"/>
    <w:rsid w:val="00E23CB6"/>
    <w:rsid w:val="00E27798"/>
    <w:rsid w:val="00E314E1"/>
    <w:rsid w:val="00E32BAA"/>
    <w:rsid w:val="00E33DC1"/>
    <w:rsid w:val="00E42110"/>
    <w:rsid w:val="00E42E6B"/>
    <w:rsid w:val="00E47EFF"/>
    <w:rsid w:val="00E5450F"/>
    <w:rsid w:val="00E54C89"/>
    <w:rsid w:val="00E61794"/>
    <w:rsid w:val="00E62045"/>
    <w:rsid w:val="00E63CA9"/>
    <w:rsid w:val="00E64907"/>
    <w:rsid w:val="00E64C45"/>
    <w:rsid w:val="00E72E5B"/>
    <w:rsid w:val="00E739AD"/>
    <w:rsid w:val="00E74047"/>
    <w:rsid w:val="00E7614A"/>
    <w:rsid w:val="00E76F43"/>
    <w:rsid w:val="00E80576"/>
    <w:rsid w:val="00E81655"/>
    <w:rsid w:val="00E84DF8"/>
    <w:rsid w:val="00E85EAF"/>
    <w:rsid w:val="00E87401"/>
    <w:rsid w:val="00E91B76"/>
    <w:rsid w:val="00E94256"/>
    <w:rsid w:val="00EA12B7"/>
    <w:rsid w:val="00EA1C69"/>
    <w:rsid w:val="00EA21CA"/>
    <w:rsid w:val="00EA292C"/>
    <w:rsid w:val="00EA597C"/>
    <w:rsid w:val="00EB65B9"/>
    <w:rsid w:val="00EC780D"/>
    <w:rsid w:val="00ED0340"/>
    <w:rsid w:val="00ED3E57"/>
    <w:rsid w:val="00ED4150"/>
    <w:rsid w:val="00ED6E93"/>
    <w:rsid w:val="00ED76E9"/>
    <w:rsid w:val="00EE027D"/>
    <w:rsid w:val="00EE034A"/>
    <w:rsid w:val="00EE4780"/>
    <w:rsid w:val="00EF0541"/>
    <w:rsid w:val="00EF0CE3"/>
    <w:rsid w:val="00EF3C29"/>
    <w:rsid w:val="00F032C6"/>
    <w:rsid w:val="00F03E41"/>
    <w:rsid w:val="00F120CC"/>
    <w:rsid w:val="00F134D5"/>
    <w:rsid w:val="00F13A78"/>
    <w:rsid w:val="00F21528"/>
    <w:rsid w:val="00F24A66"/>
    <w:rsid w:val="00F25C75"/>
    <w:rsid w:val="00F32A86"/>
    <w:rsid w:val="00F3354C"/>
    <w:rsid w:val="00F34A2C"/>
    <w:rsid w:val="00F354E9"/>
    <w:rsid w:val="00F35CD9"/>
    <w:rsid w:val="00F368CB"/>
    <w:rsid w:val="00F45F95"/>
    <w:rsid w:val="00F51B1F"/>
    <w:rsid w:val="00F52169"/>
    <w:rsid w:val="00F5580F"/>
    <w:rsid w:val="00F563BE"/>
    <w:rsid w:val="00F60CFB"/>
    <w:rsid w:val="00F60F37"/>
    <w:rsid w:val="00F632A5"/>
    <w:rsid w:val="00F64CA7"/>
    <w:rsid w:val="00F71E5E"/>
    <w:rsid w:val="00F720B9"/>
    <w:rsid w:val="00F7601D"/>
    <w:rsid w:val="00F77FAF"/>
    <w:rsid w:val="00F81864"/>
    <w:rsid w:val="00F81ACD"/>
    <w:rsid w:val="00F81CA6"/>
    <w:rsid w:val="00F85B03"/>
    <w:rsid w:val="00F870DF"/>
    <w:rsid w:val="00F87831"/>
    <w:rsid w:val="00F92961"/>
    <w:rsid w:val="00F96A00"/>
    <w:rsid w:val="00FA0CEA"/>
    <w:rsid w:val="00FA5515"/>
    <w:rsid w:val="00FB0D46"/>
    <w:rsid w:val="00FB18B9"/>
    <w:rsid w:val="00FB276B"/>
    <w:rsid w:val="00FB2D45"/>
    <w:rsid w:val="00FB3CBB"/>
    <w:rsid w:val="00FB441A"/>
    <w:rsid w:val="00FB5393"/>
    <w:rsid w:val="00FC0937"/>
    <w:rsid w:val="00FC20E4"/>
    <w:rsid w:val="00FD3150"/>
    <w:rsid w:val="00FD7586"/>
    <w:rsid w:val="00FE1A72"/>
    <w:rsid w:val="00FE21FC"/>
    <w:rsid w:val="00FE41D8"/>
    <w:rsid w:val="00FF17BC"/>
    <w:rsid w:val="00FF26F4"/>
    <w:rsid w:val="00FF5471"/>
    <w:rsid w:val="00FF572F"/>
    <w:rsid w:val="00FF6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51EDC"/>
  <w15:chartTrackingRefBased/>
  <w15:docId w15:val="{AC4C9416-732D-4987-A62C-A34C1493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192"/>
    <w:rPr>
      <w:sz w:val="24"/>
      <w:szCs w:val="24"/>
    </w:rPr>
  </w:style>
  <w:style w:type="paragraph" w:styleId="Titolo1">
    <w:name w:val="heading 1"/>
    <w:basedOn w:val="LO-normal"/>
    <w:next w:val="LO-normal"/>
    <w:qFormat/>
    <w:pPr>
      <w:keepNext/>
      <w:jc w:val="center"/>
      <w:outlineLvl w:val="0"/>
    </w:pPr>
    <w:rPr>
      <w:b/>
    </w:rPr>
  </w:style>
  <w:style w:type="paragraph" w:styleId="Titolo2">
    <w:name w:val="heading 2"/>
    <w:basedOn w:val="LO-normal"/>
    <w:next w:val="LO-normal"/>
    <w:qFormat/>
    <w:pPr>
      <w:keepNext/>
      <w:outlineLvl w:val="1"/>
    </w:pPr>
    <w:rPr>
      <w:b/>
    </w:rPr>
  </w:style>
  <w:style w:type="paragraph" w:styleId="Titolo3">
    <w:name w:val="heading 3"/>
    <w:basedOn w:val="LO-normal"/>
    <w:next w:val="LO-normal"/>
    <w:qFormat/>
    <w:pPr>
      <w:keepNext/>
      <w:outlineLvl w:val="2"/>
    </w:pPr>
    <w:rPr>
      <w:b/>
      <w:sz w:val="22"/>
      <w:szCs w:val="22"/>
    </w:rPr>
  </w:style>
  <w:style w:type="paragraph" w:styleId="Titolo4">
    <w:name w:val="heading 4"/>
    <w:basedOn w:val="LO-normal"/>
    <w:next w:val="LO-normal"/>
    <w:qFormat/>
    <w:pPr>
      <w:keepNext/>
      <w:outlineLvl w:val="3"/>
    </w:pPr>
    <w:rPr>
      <w:rFonts w:ascii="Verdana" w:eastAsia="Verdana" w:hAnsi="Verdana" w:cs="Verdana"/>
      <w:b/>
      <w:sz w:val="20"/>
      <w:szCs w:val="20"/>
    </w:rPr>
  </w:style>
  <w:style w:type="paragraph" w:styleId="Titolo5">
    <w:name w:val="heading 5"/>
    <w:basedOn w:val="LO-normal"/>
    <w:next w:val="LO-normal"/>
    <w:qFormat/>
    <w:pPr>
      <w:keepNext/>
      <w:jc w:val="center"/>
      <w:outlineLvl w:val="4"/>
    </w:pPr>
    <w:rPr>
      <w:sz w:val="28"/>
      <w:szCs w:val="28"/>
    </w:rPr>
  </w:style>
  <w:style w:type="paragraph" w:styleId="Titolo6">
    <w:name w:val="heading 6"/>
    <w:basedOn w:val="LO-normal"/>
    <w:next w:val="LO-normal"/>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80"/>
      <w:u w:val="single"/>
    </w:rPr>
  </w:style>
  <w:style w:type="paragraph" w:customStyle="1" w:styleId="Titolo10">
    <w:name w:val="Titolo1"/>
    <w:basedOn w:val="Normale"/>
    <w:next w:val="Corpotesto"/>
    <w:pPr>
      <w:keepNext/>
      <w:suppressAutoHyphens/>
      <w:spacing w:before="240" w:after="120"/>
      <w:jc w:val="both"/>
    </w:pPr>
    <w:rPr>
      <w:rFonts w:ascii="Liberation Sans" w:eastAsia="Microsoft YaHei" w:hAnsi="Liberation Sans" w:cs="Lucida Sans"/>
      <w:sz w:val="28"/>
      <w:szCs w:val="28"/>
      <w:lang w:eastAsia="zh-CN" w:bidi="hi-IN"/>
    </w:rPr>
  </w:style>
  <w:style w:type="paragraph" w:styleId="Corpotesto">
    <w:name w:val="Body Text"/>
    <w:basedOn w:val="Normale"/>
    <w:pPr>
      <w:suppressAutoHyphens/>
      <w:spacing w:after="140" w:line="276" w:lineRule="auto"/>
      <w:jc w:val="both"/>
    </w:pPr>
    <w:rPr>
      <w:rFonts w:eastAsia="NSimSun" w:cs="Lucida Sans"/>
      <w:lang w:eastAsia="zh-CN" w:bidi="hi-IN"/>
    </w:rPr>
  </w:style>
  <w:style w:type="paragraph" w:styleId="Elenco">
    <w:name w:val="List"/>
    <w:basedOn w:val="Corpotesto"/>
  </w:style>
  <w:style w:type="paragraph" w:styleId="Didascalia">
    <w:name w:val="caption"/>
    <w:basedOn w:val="Normale"/>
    <w:qFormat/>
    <w:pPr>
      <w:suppressLineNumbers/>
      <w:suppressAutoHyphens/>
      <w:spacing w:before="120" w:after="120"/>
      <w:jc w:val="both"/>
    </w:pPr>
    <w:rPr>
      <w:rFonts w:eastAsia="NSimSun" w:cs="Lucida Sans"/>
      <w:i/>
      <w:iCs/>
      <w:lang w:eastAsia="zh-CN" w:bidi="hi-IN"/>
    </w:rPr>
  </w:style>
  <w:style w:type="paragraph" w:customStyle="1" w:styleId="Indice">
    <w:name w:val="Indice"/>
    <w:basedOn w:val="Normale"/>
    <w:pPr>
      <w:suppressLineNumbers/>
      <w:suppressAutoHyphens/>
      <w:jc w:val="both"/>
    </w:pPr>
    <w:rPr>
      <w:rFonts w:eastAsia="NSimSun" w:cs="Lucida Sans"/>
      <w:lang w:eastAsia="zh-CN" w:bidi="hi-IN"/>
    </w:rPr>
  </w:style>
  <w:style w:type="paragraph" w:customStyle="1" w:styleId="LO-normal">
    <w:name w:val="LO-normal"/>
    <w:pPr>
      <w:suppressAutoHyphens/>
      <w:jc w:val="both"/>
    </w:pPr>
    <w:rPr>
      <w:rFonts w:eastAsia="NSimSun" w:cs="Lucida Sans"/>
      <w:sz w:val="24"/>
      <w:szCs w:val="24"/>
      <w:lang w:eastAsia="zh-CN" w:bidi="hi-IN"/>
    </w:rPr>
  </w:style>
  <w:style w:type="paragraph" w:styleId="Titolo">
    <w:name w:val="Title"/>
    <w:basedOn w:val="LO-normal"/>
    <w:next w:val="LO-normal"/>
    <w:qFormat/>
    <w:pPr>
      <w:jc w:val="center"/>
    </w:pPr>
    <w:rPr>
      <w:i/>
      <w:sz w:val="26"/>
      <w:szCs w:val="26"/>
    </w:rPr>
  </w:style>
  <w:style w:type="paragraph" w:styleId="Sottotitolo">
    <w:name w:val="Subtitle"/>
    <w:basedOn w:val="LO-normal"/>
    <w:next w:val="LO-normal"/>
    <w:qFormat/>
    <w:pPr>
      <w:jc w:val="center"/>
    </w:pPr>
    <w:rPr>
      <w:b/>
      <w:sz w:val="32"/>
      <w:szCs w:val="32"/>
    </w:rPr>
  </w:style>
  <w:style w:type="paragraph" w:customStyle="1" w:styleId="Intestazioneepidipagina">
    <w:name w:val="Intestazione e piè di pagina"/>
    <w:basedOn w:val="Normale"/>
    <w:pPr>
      <w:suppressAutoHyphens/>
      <w:jc w:val="both"/>
    </w:pPr>
    <w:rPr>
      <w:rFonts w:eastAsia="NSimSun" w:cs="Lucida Sans"/>
      <w:lang w:eastAsia="zh-CN" w:bidi="hi-IN"/>
    </w:rPr>
  </w:style>
  <w:style w:type="paragraph" w:styleId="Intestazione">
    <w:name w:val="header"/>
    <w:basedOn w:val="Intestazioneepidipagina"/>
  </w:style>
  <w:style w:type="paragraph" w:styleId="Pidipagina">
    <w:name w:val="footer"/>
    <w:basedOn w:val="Intestazioneepidipagina"/>
    <w:link w:val="PidipaginaCarattere"/>
    <w:uiPriority w:val="99"/>
  </w:style>
  <w:style w:type="paragraph" w:styleId="Revisione">
    <w:name w:val="Revision"/>
    <w:hidden/>
    <w:uiPriority w:val="99"/>
    <w:semiHidden/>
    <w:rsid w:val="00DA0C9F"/>
    <w:rPr>
      <w:rFonts w:eastAsia="NSimSun" w:cs="Mangal"/>
      <w:sz w:val="24"/>
      <w:szCs w:val="21"/>
      <w:lang w:eastAsia="zh-CN" w:bidi="hi-IN"/>
    </w:rPr>
  </w:style>
  <w:style w:type="paragraph" w:styleId="Testofumetto">
    <w:name w:val="Balloon Text"/>
    <w:basedOn w:val="Normale"/>
    <w:link w:val="TestofumettoCarattere"/>
    <w:uiPriority w:val="99"/>
    <w:semiHidden/>
    <w:unhideWhenUsed/>
    <w:rsid w:val="009E786F"/>
    <w:pPr>
      <w:suppressAutoHyphens/>
      <w:jc w:val="both"/>
    </w:pPr>
    <w:rPr>
      <w:rFonts w:ascii="Segoe UI" w:eastAsia="NSimSun" w:hAnsi="Segoe UI" w:cs="Mangal"/>
      <w:sz w:val="18"/>
      <w:szCs w:val="16"/>
      <w:lang w:eastAsia="zh-CN" w:bidi="hi-IN"/>
    </w:rPr>
  </w:style>
  <w:style w:type="character" w:customStyle="1" w:styleId="TestofumettoCarattere">
    <w:name w:val="Testo fumetto Carattere"/>
    <w:link w:val="Testofumetto"/>
    <w:uiPriority w:val="99"/>
    <w:semiHidden/>
    <w:rsid w:val="009E786F"/>
    <w:rPr>
      <w:rFonts w:ascii="Segoe UI" w:eastAsia="NSimSun" w:hAnsi="Segoe UI" w:cs="Mangal"/>
      <w:sz w:val="18"/>
      <w:szCs w:val="16"/>
      <w:lang w:eastAsia="zh-CN" w:bidi="hi-IN"/>
    </w:rPr>
  </w:style>
  <w:style w:type="character" w:customStyle="1" w:styleId="PidipaginaCarattere">
    <w:name w:val="Piè di pagina Carattere"/>
    <w:link w:val="Pidipagina"/>
    <w:uiPriority w:val="99"/>
    <w:rsid w:val="00766A11"/>
    <w:rPr>
      <w:rFonts w:eastAsia="NSimSun" w:cs="Lucida Sans"/>
      <w:sz w:val="24"/>
      <w:szCs w:val="24"/>
      <w:lang w:eastAsia="zh-CN" w:bidi="hi-IN"/>
    </w:rPr>
  </w:style>
  <w:style w:type="character" w:styleId="Collegamentovisitato">
    <w:name w:val="FollowedHyperlink"/>
    <w:basedOn w:val="Carpredefinitoparagrafo"/>
    <w:uiPriority w:val="99"/>
    <w:semiHidden/>
    <w:unhideWhenUsed/>
    <w:rsid w:val="00163192"/>
    <w:rPr>
      <w:color w:val="954F72"/>
      <w:u w:val="single"/>
    </w:rPr>
  </w:style>
  <w:style w:type="paragraph" w:customStyle="1" w:styleId="msonormal0">
    <w:name w:val="msonormal"/>
    <w:basedOn w:val="Normale"/>
    <w:rsid w:val="00163192"/>
    <w:pPr>
      <w:spacing w:before="100" w:beforeAutospacing="1" w:after="100" w:afterAutospacing="1"/>
    </w:pPr>
  </w:style>
  <w:style w:type="paragraph" w:customStyle="1" w:styleId="xl65">
    <w:name w:val="xl65"/>
    <w:basedOn w:val="Normale"/>
    <w:rsid w:val="00163192"/>
    <w:pPr>
      <w:spacing w:before="100" w:beforeAutospacing="1" w:after="100" w:afterAutospacing="1"/>
    </w:pPr>
    <w:rPr>
      <w:sz w:val="18"/>
      <w:szCs w:val="18"/>
    </w:rPr>
  </w:style>
  <w:style w:type="paragraph" w:customStyle="1" w:styleId="xl66">
    <w:name w:val="xl66"/>
    <w:basedOn w:val="Normale"/>
    <w:rsid w:val="001631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e"/>
    <w:rsid w:val="001631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e"/>
    <w:rsid w:val="00163192"/>
    <w:pPr>
      <w:pBdr>
        <w:left w:val="single" w:sz="8" w:space="0" w:color="auto"/>
        <w:right w:val="single" w:sz="8" w:space="0" w:color="auto"/>
      </w:pBdr>
      <w:spacing w:before="100" w:beforeAutospacing="1" w:after="100" w:afterAutospacing="1"/>
    </w:pPr>
    <w:rPr>
      <w:sz w:val="18"/>
      <w:szCs w:val="18"/>
    </w:rPr>
  </w:style>
  <w:style w:type="paragraph" w:customStyle="1" w:styleId="xl69">
    <w:name w:val="xl69"/>
    <w:basedOn w:val="Normale"/>
    <w:rsid w:val="00163192"/>
    <w:pPr>
      <w:pBdr>
        <w:left w:val="single" w:sz="8" w:space="0" w:color="auto"/>
      </w:pBdr>
      <w:spacing w:before="100" w:beforeAutospacing="1" w:after="100" w:afterAutospacing="1"/>
    </w:pPr>
    <w:rPr>
      <w:sz w:val="18"/>
      <w:szCs w:val="18"/>
    </w:rPr>
  </w:style>
  <w:style w:type="paragraph" w:customStyle="1" w:styleId="xl70">
    <w:name w:val="xl70"/>
    <w:basedOn w:val="Normale"/>
    <w:rsid w:val="00163192"/>
    <w:pPr>
      <w:spacing w:before="100" w:beforeAutospacing="1" w:after="100" w:afterAutospacing="1"/>
    </w:pPr>
    <w:rPr>
      <w:sz w:val="18"/>
      <w:szCs w:val="18"/>
    </w:rPr>
  </w:style>
  <w:style w:type="paragraph" w:customStyle="1" w:styleId="xl71">
    <w:name w:val="xl71"/>
    <w:basedOn w:val="Normale"/>
    <w:rsid w:val="00163192"/>
    <w:pPr>
      <w:pBdr>
        <w:right w:val="single" w:sz="8" w:space="0" w:color="auto"/>
      </w:pBdr>
      <w:spacing w:before="100" w:beforeAutospacing="1" w:after="100" w:afterAutospacing="1"/>
    </w:pPr>
    <w:rPr>
      <w:sz w:val="18"/>
      <w:szCs w:val="18"/>
    </w:rPr>
  </w:style>
  <w:style w:type="paragraph" w:customStyle="1" w:styleId="xl72">
    <w:name w:val="xl72"/>
    <w:basedOn w:val="Normale"/>
    <w:rsid w:val="00163192"/>
    <w:pPr>
      <w:pBdr>
        <w:left w:val="single" w:sz="8" w:space="0" w:color="auto"/>
        <w:right w:val="single" w:sz="8" w:space="0" w:color="auto"/>
      </w:pBdr>
      <w:spacing w:before="100" w:beforeAutospacing="1" w:after="100" w:afterAutospacing="1"/>
    </w:pPr>
    <w:rPr>
      <w:b/>
      <w:bCs/>
      <w:sz w:val="18"/>
      <w:szCs w:val="18"/>
    </w:rPr>
  </w:style>
  <w:style w:type="paragraph" w:customStyle="1" w:styleId="xl73">
    <w:name w:val="xl73"/>
    <w:basedOn w:val="Normale"/>
    <w:rsid w:val="00163192"/>
    <w:pPr>
      <w:pBdr>
        <w:left w:val="single" w:sz="8" w:space="0" w:color="auto"/>
      </w:pBdr>
      <w:spacing w:before="100" w:beforeAutospacing="1" w:after="100" w:afterAutospacing="1"/>
    </w:pPr>
    <w:rPr>
      <w:b/>
      <w:bCs/>
      <w:sz w:val="18"/>
      <w:szCs w:val="18"/>
    </w:rPr>
  </w:style>
  <w:style w:type="paragraph" w:customStyle="1" w:styleId="xl74">
    <w:name w:val="xl74"/>
    <w:basedOn w:val="Normale"/>
    <w:rsid w:val="00163192"/>
    <w:pPr>
      <w:spacing w:before="100" w:beforeAutospacing="1" w:after="100" w:afterAutospacing="1"/>
    </w:pPr>
    <w:rPr>
      <w:b/>
      <w:bCs/>
      <w:sz w:val="18"/>
      <w:szCs w:val="18"/>
    </w:rPr>
  </w:style>
  <w:style w:type="paragraph" w:customStyle="1" w:styleId="xl75">
    <w:name w:val="xl75"/>
    <w:basedOn w:val="Normale"/>
    <w:rsid w:val="00163192"/>
    <w:pPr>
      <w:pBdr>
        <w:right w:val="single" w:sz="8" w:space="0" w:color="auto"/>
      </w:pBdr>
      <w:spacing w:before="100" w:beforeAutospacing="1" w:after="100" w:afterAutospacing="1"/>
    </w:pPr>
    <w:rPr>
      <w:b/>
      <w:bCs/>
      <w:sz w:val="18"/>
      <w:szCs w:val="18"/>
    </w:rPr>
  </w:style>
  <w:style w:type="paragraph" w:styleId="Testonotaapidipagina">
    <w:name w:val="footnote text"/>
    <w:basedOn w:val="Normale"/>
    <w:link w:val="TestonotaapidipaginaCarattere"/>
    <w:uiPriority w:val="99"/>
    <w:semiHidden/>
    <w:unhideWhenUsed/>
    <w:rsid w:val="008C6987"/>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C6987"/>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8C6987"/>
    <w:rPr>
      <w:vertAlign w:val="superscript"/>
    </w:rPr>
  </w:style>
  <w:style w:type="paragraph" w:styleId="Paragrafoelenco">
    <w:name w:val="List Paragraph"/>
    <w:basedOn w:val="Normale"/>
    <w:uiPriority w:val="34"/>
    <w:qFormat/>
    <w:rsid w:val="00BC5E1E"/>
    <w:pPr>
      <w:ind w:left="720"/>
      <w:contextualSpacing/>
    </w:pPr>
  </w:style>
  <w:style w:type="paragraph" w:styleId="NormaleWeb">
    <w:name w:val="Normal (Web)"/>
    <w:basedOn w:val="Normale"/>
    <w:uiPriority w:val="99"/>
    <w:semiHidden/>
    <w:unhideWhenUsed/>
    <w:rsid w:val="00405AC0"/>
    <w:pPr>
      <w:spacing w:before="100" w:beforeAutospacing="1" w:after="100" w:afterAutospacing="1"/>
    </w:pPr>
  </w:style>
  <w:style w:type="character" w:styleId="Menzionenonrisolta">
    <w:name w:val="Unresolved Mention"/>
    <w:basedOn w:val="Carpredefinitoparagrafo"/>
    <w:uiPriority w:val="99"/>
    <w:semiHidden/>
    <w:unhideWhenUsed/>
    <w:rsid w:val="00A62773"/>
    <w:rPr>
      <w:color w:val="605E5C"/>
      <w:shd w:val="clear" w:color="auto" w:fill="E1DFDD"/>
    </w:rPr>
  </w:style>
  <w:style w:type="character" w:styleId="Rimandocommento">
    <w:name w:val="annotation reference"/>
    <w:basedOn w:val="Carpredefinitoparagrafo"/>
    <w:uiPriority w:val="99"/>
    <w:semiHidden/>
    <w:unhideWhenUsed/>
    <w:rsid w:val="0050501D"/>
    <w:rPr>
      <w:sz w:val="16"/>
      <w:szCs w:val="16"/>
    </w:rPr>
  </w:style>
  <w:style w:type="paragraph" w:styleId="Testocommento">
    <w:name w:val="annotation text"/>
    <w:basedOn w:val="Normale"/>
    <w:link w:val="TestocommentoCarattere"/>
    <w:uiPriority w:val="99"/>
    <w:unhideWhenUsed/>
    <w:rsid w:val="0050501D"/>
    <w:rPr>
      <w:sz w:val="20"/>
      <w:szCs w:val="20"/>
    </w:rPr>
  </w:style>
  <w:style w:type="character" w:customStyle="1" w:styleId="TestocommentoCarattere">
    <w:name w:val="Testo commento Carattere"/>
    <w:basedOn w:val="Carpredefinitoparagrafo"/>
    <w:link w:val="Testocommento"/>
    <w:uiPriority w:val="99"/>
    <w:rsid w:val="0050501D"/>
  </w:style>
  <w:style w:type="paragraph" w:styleId="Soggettocommento">
    <w:name w:val="annotation subject"/>
    <w:basedOn w:val="Testocommento"/>
    <w:next w:val="Testocommento"/>
    <w:link w:val="SoggettocommentoCarattere"/>
    <w:uiPriority w:val="99"/>
    <w:semiHidden/>
    <w:unhideWhenUsed/>
    <w:rsid w:val="0050501D"/>
    <w:rPr>
      <w:b/>
      <w:bCs/>
    </w:rPr>
  </w:style>
  <w:style w:type="character" w:customStyle="1" w:styleId="SoggettocommentoCarattere">
    <w:name w:val="Soggetto commento Carattere"/>
    <w:basedOn w:val="TestocommentoCarattere"/>
    <w:link w:val="Soggettocommento"/>
    <w:uiPriority w:val="99"/>
    <w:semiHidden/>
    <w:rsid w:val="0050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677">
      <w:bodyDiv w:val="1"/>
      <w:marLeft w:val="0"/>
      <w:marRight w:val="0"/>
      <w:marTop w:val="0"/>
      <w:marBottom w:val="0"/>
      <w:divBdr>
        <w:top w:val="none" w:sz="0" w:space="0" w:color="auto"/>
        <w:left w:val="none" w:sz="0" w:space="0" w:color="auto"/>
        <w:bottom w:val="none" w:sz="0" w:space="0" w:color="auto"/>
        <w:right w:val="none" w:sz="0" w:space="0" w:color="auto"/>
      </w:divBdr>
    </w:div>
    <w:div w:id="53817508">
      <w:bodyDiv w:val="1"/>
      <w:marLeft w:val="0"/>
      <w:marRight w:val="0"/>
      <w:marTop w:val="0"/>
      <w:marBottom w:val="0"/>
      <w:divBdr>
        <w:top w:val="none" w:sz="0" w:space="0" w:color="auto"/>
        <w:left w:val="none" w:sz="0" w:space="0" w:color="auto"/>
        <w:bottom w:val="none" w:sz="0" w:space="0" w:color="auto"/>
        <w:right w:val="none" w:sz="0" w:space="0" w:color="auto"/>
      </w:divBdr>
    </w:div>
    <w:div w:id="105346805">
      <w:bodyDiv w:val="1"/>
      <w:marLeft w:val="0"/>
      <w:marRight w:val="0"/>
      <w:marTop w:val="0"/>
      <w:marBottom w:val="0"/>
      <w:divBdr>
        <w:top w:val="none" w:sz="0" w:space="0" w:color="auto"/>
        <w:left w:val="none" w:sz="0" w:space="0" w:color="auto"/>
        <w:bottom w:val="none" w:sz="0" w:space="0" w:color="auto"/>
        <w:right w:val="none" w:sz="0" w:space="0" w:color="auto"/>
      </w:divBdr>
      <w:divsChild>
        <w:div w:id="613755145">
          <w:marLeft w:val="446"/>
          <w:marRight w:val="0"/>
          <w:marTop w:val="0"/>
          <w:marBottom w:val="0"/>
          <w:divBdr>
            <w:top w:val="none" w:sz="0" w:space="0" w:color="auto"/>
            <w:left w:val="none" w:sz="0" w:space="0" w:color="auto"/>
            <w:bottom w:val="none" w:sz="0" w:space="0" w:color="auto"/>
            <w:right w:val="none" w:sz="0" w:space="0" w:color="auto"/>
          </w:divBdr>
        </w:div>
        <w:div w:id="1772311738">
          <w:marLeft w:val="446"/>
          <w:marRight w:val="0"/>
          <w:marTop w:val="0"/>
          <w:marBottom w:val="0"/>
          <w:divBdr>
            <w:top w:val="none" w:sz="0" w:space="0" w:color="auto"/>
            <w:left w:val="none" w:sz="0" w:space="0" w:color="auto"/>
            <w:bottom w:val="none" w:sz="0" w:space="0" w:color="auto"/>
            <w:right w:val="none" w:sz="0" w:space="0" w:color="auto"/>
          </w:divBdr>
        </w:div>
      </w:divsChild>
    </w:div>
    <w:div w:id="108160406">
      <w:bodyDiv w:val="1"/>
      <w:marLeft w:val="0"/>
      <w:marRight w:val="0"/>
      <w:marTop w:val="0"/>
      <w:marBottom w:val="0"/>
      <w:divBdr>
        <w:top w:val="none" w:sz="0" w:space="0" w:color="auto"/>
        <w:left w:val="none" w:sz="0" w:space="0" w:color="auto"/>
        <w:bottom w:val="none" w:sz="0" w:space="0" w:color="auto"/>
        <w:right w:val="none" w:sz="0" w:space="0" w:color="auto"/>
      </w:divBdr>
      <w:divsChild>
        <w:div w:id="224074614">
          <w:marLeft w:val="0"/>
          <w:marRight w:val="0"/>
          <w:marTop w:val="0"/>
          <w:marBottom w:val="0"/>
          <w:divBdr>
            <w:top w:val="none" w:sz="0" w:space="0" w:color="auto"/>
            <w:left w:val="none" w:sz="0" w:space="0" w:color="auto"/>
            <w:bottom w:val="none" w:sz="0" w:space="0" w:color="auto"/>
            <w:right w:val="none" w:sz="0" w:space="0" w:color="auto"/>
          </w:divBdr>
        </w:div>
        <w:div w:id="2038460230">
          <w:marLeft w:val="0"/>
          <w:marRight w:val="0"/>
          <w:marTop w:val="0"/>
          <w:marBottom w:val="0"/>
          <w:divBdr>
            <w:top w:val="none" w:sz="0" w:space="0" w:color="auto"/>
            <w:left w:val="none" w:sz="0" w:space="0" w:color="auto"/>
            <w:bottom w:val="none" w:sz="0" w:space="0" w:color="auto"/>
            <w:right w:val="none" w:sz="0" w:space="0" w:color="auto"/>
          </w:divBdr>
        </w:div>
      </w:divsChild>
    </w:div>
    <w:div w:id="183714000">
      <w:bodyDiv w:val="1"/>
      <w:marLeft w:val="0"/>
      <w:marRight w:val="0"/>
      <w:marTop w:val="0"/>
      <w:marBottom w:val="0"/>
      <w:divBdr>
        <w:top w:val="none" w:sz="0" w:space="0" w:color="auto"/>
        <w:left w:val="none" w:sz="0" w:space="0" w:color="auto"/>
        <w:bottom w:val="none" w:sz="0" w:space="0" w:color="auto"/>
        <w:right w:val="none" w:sz="0" w:space="0" w:color="auto"/>
      </w:divBdr>
      <w:divsChild>
        <w:div w:id="21513033">
          <w:marLeft w:val="0"/>
          <w:marRight w:val="0"/>
          <w:marTop w:val="0"/>
          <w:marBottom w:val="0"/>
          <w:divBdr>
            <w:top w:val="none" w:sz="0" w:space="0" w:color="auto"/>
            <w:left w:val="none" w:sz="0" w:space="0" w:color="auto"/>
            <w:bottom w:val="none" w:sz="0" w:space="0" w:color="auto"/>
            <w:right w:val="none" w:sz="0" w:space="0" w:color="auto"/>
          </w:divBdr>
        </w:div>
        <w:div w:id="1514372717">
          <w:marLeft w:val="0"/>
          <w:marRight w:val="0"/>
          <w:marTop w:val="0"/>
          <w:marBottom w:val="0"/>
          <w:divBdr>
            <w:top w:val="none" w:sz="0" w:space="0" w:color="auto"/>
            <w:left w:val="none" w:sz="0" w:space="0" w:color="auto"/>
            <w:bottom w:val="none" w:sz="0" w:space="0" w:color="auto"/>
            <w:right w:val="none" w:sz="0" w:space="0" w:color="auto"/>
          </w:divBdr>
          <w:divsChild>
            <w:div w:id="13697804">
              <w:marLeft w:val="0"/>
              <w:marRight w:val="0"/>
              <w:marTop w:val="0"/>
              <w:marBottom w:val="0"/>
              <w:divBdr>
                <w:top w:val="none" w:sz="0" w:space="0" w:color="auto"/>
                <w:left w:val="none" w:sz="0" w:space="0" w:color="auto"/>
                <w:bottom w:val="none" w:sz="0" w:space="0" w:color="auto"/>
                <w:right w:val="none" w:sz="0" w:space="0" w:color="auto"/>
              </w:divBdr>
            </w:div>
            <w:div w:id="859005557">
              <w:marLeft w:val="0"/>
              <w:marRight w:val="0"/>
              <w:marTop w:val="0"/>
              <w:marBottom w:val="0"/>
              <w:divBdr>
                <w:top w:val="none" w:sz="0" w:space="0" w:color="auto"/>
                <w:left w:val="none" w:sz="0" w:space="0" w:color="auto"/>
                <w:bottom w:val="none" w:sz="0" w:space="0" w:color="auto"/>
                <w:right w:val="none" w:sz="0" w:space="0" w:color="auto"/>
              </w:divBdr>
              <w:divsChild>
                <w:div w:id="724715313">
                  <w:marLeft w:val="0"/>
                  <w:marRight w:val="0"/>
                  <w:marTop w:val="0"/>
                  <w:marBottom w:val="0"/>
                  <w:divBdr>
                    <w:top w:val="none" w:sz="0" w:space="0" w:color="auto"/>
                    <w:left w:val="none" w:sz="0" w:space="0" w:color="auto"/>
                    <w:bottom w:val="none" w:sz="0" w:space="0" w:color="auto"/>
                    <w:right w:val="none" w:sz="0" w:space="0" w:color="auto"/>
                  </w:divBdr>
                </w:div>
                <w:div w:id="817260718">
                  <w:marLeft w:val="0"/>
                  <w:marRight w:val="0"/>
                  <w:marTop w:val="0"/>
                  <w:marBottom w:val="0"/>
                  <w:divBdr>
                    <w:top w:val="none" w:sz="0" w:space="0" w:color="auto"/>
                    <w:left w:val="none" w:sz="0" w:space="0" w:color="auto"/>
                    <w:bottom w:val="none" w:sz="0" w:space="0" w:color="auto"/>
                    <w:right w:val="none" w:sz="0" w:space="0" w:color="auto"/>
                  </w:divBdr>
                </w:div>
                <w:div w:id="353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4020">
          <w:marLeft w:val="0"/>
          <w:marRight w:val="0"/>
          <w:marTop w:val="0"/>
          <w:marBottom w:val="0"/>
          <w:divBdr>
            <w:top w:val="none" w:sz="0" w:space="0" w:color="auto"/>
            <w:left w:val="none" w:sz="0" w:space="0" w:color="auto"/>
            <w:bottom w:val="none" w:sz="0" w:space="0" w:color="auto"/>
            <w:right w:val="none" w:sz="0" w:space="0" w:color="auto"/>
          </w:divBdr>
        </w:div>
        <w:div w:id="1218777901">
          <w:marLeft w:val="0"/>
          <w:marRight w:val="0"/>
          <w:marTop w:val="0"/>
          <w:marBottom w:val="0"/>
          <w:divBdr>
            <w:top w:val="none" w:sz="0" w:space="0" w:color="auto"/>
            <w:left w:val="none" w:sz="0" w:space="0" w:color="auto"/>
            <w:bottom w:val="none" w:sz="0" w:space="0" w:color="auto"/>
            <w:right w:val="none" w:sz="0" w:space="0" w:color="auto"/>
          </w:divBdr>
        </w:div>
        <w:div w:id="894924356">
          <w:marLeft w:val="0"/>
          <w:marRight w:val="0"/>
          <w:marTop w:val="0"/>
          <w:marBottom w:val="0"/>
          <w:divBdr>
            <w:top w:val="none" w:sz="0" w:space="0" w:color="auto"/>
            <w:left w:val="none" w:sz="0" w:space="0" w:color="auto"/>
            <w:bottom w:val="none" w:sz="0" w:space="0" w:color="auto"/>
            <w:right w:val="none" w:sz="0" w:space="0" w:color="auto"/>
          </w:divBdr>
        </w:div>
        <w:div w:id="721945822">
          <w:marLeft w:val="0"/>
          <w:marRight w:val="0"/>
          <w:marTop w:val="0"/>
          <w:marBottom w:val="0"/>
          <w:divBdr>
            <w:top w:val="none" w:sz="0" w:space="0" w:color="auto"/>
            <w:left w:val="none" w:sz="0" w:space="0" w:color="auto"/>
            <w:bottom w:val="none" w:sz="0" w:space="0" w:color="auto"/>
            <w:right w:val="none" w:sz="0" w:space="0" w:color="auto"/>
          </w:divBdr>
        </w:div>
        <w:div w:id="1251231205">
          <w:marLeft w:val="0"/>
          <w:marRight w:val="0"/>
          <w:marTop w:val="0"/>
          <w:marBottom w:val="0"/>
          <w:divBdr>
            <w:top w:val="none" w:sz="0" w:space="0" w:color="auto"/>
            <w:left w:val="none" w:sz="0" w:space="0" w:color="auto"/>
            <w:bottom w:val="none" w:sz="0" w:space="0" w:color="auto"/>
            <w:right w:val="none" w:sz="0" w:space="0" w:color="auto"/>
          </w:divBdr>
        </w:div>
        <w:div w:id="1920097678">
          <w:marLeft w:val="0"/>
          <w:marRight w:val="0"/>
          <w:marTop w:val="0"/>
          <w:marBottom w:val="0"/>
          <w:divBdr>
            <w:top w:val="none" w:sz="0" w:space="0" w:color="auto"/>
            <w:left w:val="none" w:sz="0" w:space="0" w:color="auto"/>
            <w:bottom w:val="none" w:sz="0" w:space="0" w:color="auto"/>
            <w:right w:val="none" w:sz="0" w:space="0" w:color="auto"/>
          </w:divBdr>
        </w:div>
        <w:div w:id="809664445">
          <w:marLeft w:val="0"/>
          <w:marRight w:val="0"/>
          <w:marTop w:val="0"/>
          <w:marBottom w:val="0"/>
          <w:divBdr>
            <w:top w:val="none" w:sz="0" w:space="0" w:color="auto"/>
            <w:left w:val="none" w:sz="0" w:space="0" w:color="auto"/>
            <w:bottom w:val="none" w:sz="0" w:space="0" w:color="auto"/>
            <w:right w:val="none" w:sz="0" w:space="0" w:color="auto"/>
          </w:divBdr>
        </w:div>
        <w:div w:id="607589734">
          <w:marLeft w:val="0"/>
          <w:marRight w:val="0"/>
          <w:marTop w:val="0"/>
          <w:marBottom w:val="0"/>
          <w:divBdr>
            <w:top w:val="none" w:sz="0" w:space="0" w:color="auto"/>
            <w:left w:val="none" w:sz="0" w:space="0" w:color="auto"/>
            <w:bottom w:val="none" w:sz="0" w:space="0" w:color="auto"/>
            <w:right w:val="none" w:sz="0" w:space="0" w:color="auto"/>
          </w:divBdr>
        </w:div>
      </w:divsChild>
    </w:div>
    <w:div w:id="220364444">
      <w:bodyDiv w:val="1"/>
      <w:marLeft w:val="0"/>
      <w:marRight w:val="0"/>
      <w:marTop w:val="0"/>
      <w:marBottom w:val="0"/>
      <w:divBdr>
        <w:top w:val="none" w:sz="0" w:space="0" w:color="auto"/>
        <w:left w:val="none" w:sz="0" w:space="0" w:color="auto"/>
        <w:bottom w:val="none" w:sz="0" w:space="0" w:color="auto"/>
        <w:right w:val="none" w:sz="0" w:space="0" w:color="auto"/>
      </w:divBdr>
    </w:div>
    <w:div w:id="242374143">
      <w:bodyDiv w:val="1"/>
      <w:marLeft w:val="0"/>
      <w:marRight w:val="0"/>
      <w:marTop w:val="0"/>
      <w:marBottom w:val="0"/>
      <w:divBdr>
        <w:top w:val="none" w:sz="0" w:space="0" w:color="auto"/>
        <w:left w:val="none" w:sz="0" w:space="0" w:color="auto"/>
        <w:bottom w:val="none" w:sz="0" w:space="0" w:color="auto"/>
        <w:right w:val="none" w:sz="0" w:space="0" w:color="auto"/>
      </w:divBdr>
    </w:div>
    <w:div w:id="297303986">
      <w:bodyDiv w:val="1"/>
      <w:marLeft w:val="0"/>
      <w:marRight w:val="0"/>
      <w:marTop w:val="0"/>
      <w:marBottom w:val="0"/>
      <w:divBdr>
        <w:top w:val="none" w:sz="0" w:space="0" w:color="auto"/>
        <w:left w:val="none" w:sz="0" w:space="0" w:color="auto"/>
        <w:bottom w:val="none" w:sz="0" w:space="0" w:color="auto"/>
        <w:right w:val="none" w:sz="0" w:space="0" w:color="auto"/>
      </w:divBdr>
    </w:div>
    <w:div w:id="386418581">
      <w:bodyDiv w:val="1"/>
      <w:marLeft w:val="0"/>
      <w:marRight w:val="0"/>
      <w:marTop w:val="0"/>
      <w:marBottom w:val="0"/>
      <w:divBdr>
        <w:top w:val="none" w:sz="0" w:space="0" w:color="auto"/>
        <w:left w:val="none" w:sz="0" w:space="0" w:color="auto"/>
        <w:bottom w:val="none" w:sz="0" w:space="0" w:color="auto"/>
        <w:right w:val="none" w:sz="0" w:space="0" w:color="auto"/>
      </w:divBdr>
    </w:div>
    <w:div w:id="420638333">
      <w:bodyDiv w:val="1"/>
      <w:marLeft w:val="0"/>
      <w:marRight w:val="0"/>
      <w:marTop w:val="0"/>
      <w:marBottom w:val="0"/>
      <w:divBdr>
        <w:top w:val="none" w:sz="0" w:space="0" w:color="auto"/>
        <w:left w:val="none" w:sz="0" w:space="0" w:color="auto"/>
        <w:bottom w:val="none" w:sz="0" w:space="0" w:color="auto"/>
        <w:right w:val="none" w:sz="0" w:space="0" w:color="auto"/>
      </w:divBdr>
    </w:div>
    <w:div w:id="437453997">
      <w:bodyDiv w:val="1"/>
      <w:marLeft w:val="0"/>
      <w:marRight w:val="0"/>
      <w:marTop w:val="0"/>
      <w:marBottom w:val="0"/>
      <w:divBdr>
        <w:top w:val="none" w:sz="0" w:space="0" w:color="auto"/>
        <w:left w:val="none" w:sz="0" w:space="0" w:color="auto"/>
        <w:bottom w:val="none" w:sz="0" w:space="0" w:color="auto"/>
        <w:right w:val="none" w:sz="0" w:space="0" w:color="auto"/>
      </w:divBdr>
    </w:div>
    <w:div w:id="493305750">
      <w:bodyDiv w:val="1"/>
      <w:marLeft w:val="0"/>
      <w:marRight w:val="0"/>
      <w:marTop w:val="0"/>
      <w:marBottom w:val="0"/>
      <w:divBdr>
        <w:top w:val="none" w:sz="0" w:space="0" w:color="auto"/>
        <w:left w:val="none" w:sz="0" w:space="0" w:color="auto"/>
        <w:bottom w:val="none" w:sz="0" w:space="0" w:color="auto"/>
        <w:right w:val="none" w:sz="0" w:space="0" w:color="auto"/>
      </w:divBdr>
    </w:div>
    <w:div w:id="589630743">
      <w:bodyDiv w:val="1"/>
      <w:marLeft w:val="0"/>
      <w:marRight w:val="0"/>
      <w:marTop w:val="0"/>
      <w:marBottom w:val="0"/>
      <w:divBdr>
        <w:top w:val="none" w:sz="0" w:space="0" w:color="auto"/>
        <w:left w:val="none" w:sz="0" w:space="0" w:color="auto"/>
        <w:bottom w:val="none" w:sz="0" w:space="0" w:color="auto"/>
        <w:right w:val="none" w:sz="0" w:space="0" w:color="auto"/>
      </w:divBdr>
    </w:div>
    <w:div w:id="641739558">
      <w:bodyDiv w:val="1"/>
      <w:marLeft w:val="0"/>
      <w:marRight w:val="0"/>
      <w:marTop w:val="0"/>
      <w:marBottom w:val="0"/>
      <w:divBdr>
        <w:top w:val="none" w:sz="0" w:space="0" w:color="auto"/>
        <w:left w:val="none" w:sz="0" w:space="0" w:color="auto"/>
        <w:bottom w:val="none" w:sz="0" w:space="0" w:color="auto"/>
        <w:right w:val="none" w:sz="0" w:space="0" w:color="auto"/>
      </w:divBdr>
    </w:div>
    <w:div w:id="679356544">
      <w:bodyDiv w:val="1"/>
      <w:marLeft w:val="0"/>
      <w:marRight w:val="0"/>
      <w:marTop w:val="0"/>
      <w:marBottom w:val="0"/>
      <w:divBdr>
        <w:top w:val="none" w:sz="0" w:space="0" w:color="auto"/>
        <w:left w:val="none" w:sz="0" w:space="0" w:color="auto"/>
        <w:bottom w:val="none" w:sz="0" w:space="0" w:color="auto"/>
        <w:right w:val="none" w:sz="0" w:space="0" w:color="auto"/>
      </w:divBdr>
    </w:div>
    <w:div w:id="721297010">
      <w:bodyDiv w:val="1"/>
      <w:marLeft w:val="0"/>
      <w:marRight w:val="0"/>
      <w:marTop w:val="0"/>
      <w:marBottom w:val="0"/>
      <w:divBdr>
        <w:top w:val="none" w:sz="0" w:space="0" w:color="auto"/>
        <w:left w:val="none" w:sz="0" w:space="0" w:color="auto"/>
        <w:bottom w:val="none" w:sz="0" w:space="0" w:color="auto"/>
        <w:right w:val="none" w:sz="0" w:space="0" w:color="auto"/>
      </w:divBdr>
    </w:div>
    <w:div w:id="735516536">
      <w:bodyDiv w:val="1"/>
      <w:marLeft w:val="0"/>
      <w:marRight w:val="0"/>
      <w:marTop w:val="0"/>
      <w:marBottom w:val="0"/>
      <w:divBdr>
        <w:top w:val="none" w:sz="0" w:space="0" w:color="auto"/>
        <w:left w:val="none" w:sz="0" w:space="0" w:color="auto"/>
        <w:bottom w:val="none" w:sz="0" w:space="0" w:color="auto"/>
        <w:right w:val="none" w:sz="0" w:space="0" w:color="auto"/>
      </w:divBdr>
    </w:div>
    <w:div w:id="815075314">
      <w:bodyDiv w:val="1"/>
      <w:marLeft w:val="0"/>
      <w:marRight w:val="0"/>
      <w:marTop w:val="0"/>
      <w:marBottom w:val="0"/>
      <w:divBdr>
        <w:top w:val="none" w:sz="0" w:space="0" w:color="auto"/>
        <w:left w:val="none" w:sz="0" w:space="0" w:color="auto"/>
        <w:bottom w:val="none" w:sz="0" w:space="0" w:color="auto"/>
        <w:right w:val="none" w:sz="0" w:space="0" w:color="auto"/>
      </w:divBdr>
    </w:div>
    <w:div w:id="858004929">
      <w:bodyDiv w:val="1"/>
      <w:marLeft w:val="0"/>
      <w:marRight w:val="0"/>
      <w:marTop w:val="0"/>
      <w:marBottom w:val="0"/>
      <w:divBdr>
        <w:top w:val="none" w:sz="0" w:space="0" w:color="auto"/>
        <w:left w:val="none" w:sz="0" w:space="0" w:color="auto"/>
        <w:bottom w:val="none" w:sz="0" w:space="0" w:color="auto"/>
        <w:right w:val="none" w:sz="0" w:space="0" w:color="auto"/>
      </w:divBdr>
    </w:div>
    <w:div w:id="861169191">
      <w:bodyDiv w:val="1"/>
      <w:marLeft w:val="0"/>
      <w:marRight w:val="0"/>
      <w:marTop w:val="0"/>
      <w:marBottom w:val="0"/>
      <w:divBdr>
        <w:top w:val="none" w:sz="0" w:space="0" w:color="auto"/>
        <w:left w:val="none" w:sz="0" w:space="0" w:color="auto"/>
        <w:bottom w:val="none" w:sz="0" w:space="0" w:color="auto"/>
        <w:right w:val="none" w:sz="0" w:space="0" w:color="auto"/>
      </w:divBdr>
    </w:div>
    <w:div w:id="953825871">
      <w:bodyDiv w:val="1"/>
      <w:marLeft w:val="0"/>
      <w:marRight w:val="0"/>
      <w:marTop w:val="0"/>
      <w:marBottom w:val="0"/>
      <w:divBdr>
        <w:top w:val="none" w:sz="0" w:space="0" w:color="auto"/>
        <w:left w:val="none" w:sz="0" w:space="0" w:color="auto"/>
        <w:bottom w:val="none" w:sz="0" w:space="0" w:color="auto"/>
        <w:right w:val="none" w:sz="0" w:space="0" w:color="auto"/>
      </w:divBdr>
    </w:div>
    <w:div w:id="973825549">
      <w:bodyDiv w:val="1"/>
      <w:marLeft w:val="0"/>
      <w:marRight w:val="0"/>
      <w:marTop w:val="0"/>
      <w:marBottom w:val="0"/>
      <w:divBdr>
        <w:top w:val="none" w:sz="0" w:space="0" w:color="auto"/>
        <w:left w:val="none" w:sz="0" w:space="0" w:color="auto"/>
        <w:bottom w:val="none" w:sz="0" w:space="0" w:color="auto"/>
        <w:right w:val="none" w:sz="0" w:space="0" w:color="auto"/>
      </w:divBdr>
    </w:div>
    <w:div w:id="1114518258">
      <w:bodyDiv w:val="1"/>
      <w:marLeft w:val="0"/>
      <w:marRight w:val="0"/>
      <w:marTop w:val="0"/>
      <w:marBottom w:val="0"/>
      <w:divBdr>
        <w:top w:val="none" w:sz="0" w:space="0" w:color="auto"/>
        <w:left w:val="none" w:sz="0" w:space="0" w:color="auto"/>
        <w:bottom w:val="none" w:sz="0" w:space="0" w:color="auto"/>
        <w:right w:val="none" w:sz="0" w:space="0" w:color="auto"/>
      </w:divBdr>
    </w:div>
    <w:div w:id="1201478324">
      <w:bodyDiv w:val="1"/>
      <w:marLeft w:val="0"/>
      <w:marRight w:val="0"/>
      <w:marTop w:val="0"/>
      <w:marBottom w:val="0"/>
      <w:divBdr>
        <w:top w:val="none" w:sz="0" w:space="0" w:color="auto"/>
        <w:left w:val="none" w:sz="0" w:space="0" w:color="auto"/>
        <w:bottom w:val="none" w:sz="0" w:space="0" w:color="auto"/>
        <w:right w:val="none" w:sz="0" w:space="0" w:color="auto"/>
      </w:divBdr>
    </w:div>
    <w:div w:id="1211111043">
      <w:bodyDiv w:val="1"/>
      <w:marLeft w:val="0"/>
      <w:marRight w:val="0"/>
      <w:marTop w:val="0"/>
      <w:marBottom w:val="0"/>
      <w:divBdr>
        <w:top w:val="none" w:sz="0" w:space="0" w:color="auto"/>
        <w:left w:val="none" w:sz="0" w:space="0" w:color="auto"/>
        <w:bottom w:val="none" w:sz="0" w:space="0" w:color="auto"/>
        <w:right w:val="none" w:sz="0" w:space="0" w:color="auto"/>
      </w:divBdr>
    </w:div>
    <w:div w:id="1241217229">
      <w:bodyDiv w:val="1"/>
      <w:marLeft w:val="0"/>
      <w:marRight w:val="0"/>
      <w:marTop w:val="0"/>
      <w:marBottom w:val="0"/>
      <w:divBdr>
        <w:top w:val="none" w:sz="0" w:space="0" w:color="auto"/>
        <w:left w:val="none" w:sz="0" w:space="0" w:color="auto"/>
        <w:bottom w:val="none" w:sz="0" w:space="0" w:color="auto"/>
        <w:right w:val="none" w:sz="0" w:space="0" w:color="auto"/>
      </w:divBdr>
    </w:div>
    <w:div w:id="1305816445">
      <w:bodyDiv w:val="1"/>
      <w:marLeft w:val="0"/>
      <w:marRight w:val="0"/>
      <w:marTop w:val="0"/>
      <w:marBottom w:val="0"/>
      <w:divBdr>
        <w:top w:val="none" w:sz="0" w:space="0" w:color="auto"/>
        <w:left w:val="none" w:sz="0" w:space="0" w:color="auto"/>
        <w:bottom w:val="none" w:sz="0" w:space="0" w:color="auto"/>
        <w:right w:val="none" w:sz="0" w:space="0" w:color="auto"/>
      </w:divBdr>
    </w:div>
    <w:div w:id="1354725918">
      <w:bodyDiv w:val="1"/>
      <w:marLeft w:val="0"/>
      <w:marRight w:val="0"/>
      <w:marTop w:val="0"/>
      <w:marBottom w:val="0"/>
      <w:divBdr>
        <w:top w:val="none" w:sz="0" w:space="0" w:color="auto"/>
        <w:left w:val="none" w:sz="0" w:space="0" w:color="auto"/>
        <w:bottom w:val="none" w:sz="0" w:space="0" w:color="auto"/>
        <w:right w:val="none" w:sz="0" w:space="0" w:color="auto"/>
      </w:divBdr>
    </w:div>
    <w:div w:id="1362706071">
      <w:bodyDiv w:val="1"/>
      <w:marLeft w:val="0"/>
      <w:marRight w:val="0"/>
      <w:marTop w:val="0"/>
      <w:marBottom w:val="0"/>
      <w:divBdr>
        <w:top w:val="none" w:sz="0" w:space="0" w:color="auto"/>
        <w:left w:val="none" w:sz="0" w:space="0" w:color="auto"/>
        <w:bottom w:val="none" w:sz="0" w:space="0" w:color="auto"/>
        <w:right w:val="none" w:sz="0" w:space="0" w:color="auto"/>
      </w:divBdr>
    </w:div>
    <w:div w:id="1392462907">
      <w:bodyDiv w:val="1"/>
      <w:marLeft w:val="0"/>
      <w:marRight w:val="0"/>
      <w:marTop w:val="0"/>
      <w:marBottom w:val="0"/>
      <w:divBdr>
        <w:top w:val="none" w:sz="0" w:space="0" w:color="auto"/>
        <w:left w:val="none" w:sz="0" w:space="0" w:color="auto"/>
        <w:bottom w:val="none" w:sz="0" w:space="0" w:color="auto"/>
        <w:right w:val="none" w:sz="0" w:space="0" w:color="auto"/>
      </w:divBdr>
    </w:div>
    <w:div w:id="1394965257">
      <w:bodyDiv w:val="1"/>
      <w:marLeft w:val="0"/>
      <w:marRight w:val="0"/>
      <w:marTop w:val="0"/>
      <w:marBottom w:val="0"/>
      <w:divBdr>
        <w:top w:val="none" w:sz="0" w:space="0" w:color="auto"/>
        <w:left w:val="none" w:sz="0" w:space="0" w:color="auto"/>
        <w:bottom w:val="none" w:sz="0" w:space="0" w:color="auto"/>
        <w:right w:val="none" w:sz="0" w:space="0" w:color="auto"/>
      </w:divBdr>
    </w:div>
    <w:div w:id="1399018642">
      <w:bodyDiv w:val="1"/>
      <w:marLeft w:val="0"/>
      <w:marRight w:val="0"/>
      <w:marTop w:val="0"/>
      <w:marBottom w:val="0"/>
      <w:divBdr>
        <w:top w:val="none" w:sz="0" w:space="0" w:color="auto"/>
        <w:left w:val="none" w:sz="0" w:space="0" w:color="auto"/>
        <w:bottom w:val="none" w:sz="0" w:space="0" w:color="auto"/>
        <w:right w:val="none" w:sz="0" w:space="0" w:color="auto"/>
      </w:divBdr>
    </w:div>
    <w:div w:id="1447847990">
      <w:bodyDiv w:val="1"/>
      <w:marLeft w:val="0"/>
      <w:marRight w:val="0"/>
      <w:marTop w:val="0"/>
      <w:marBottom w:val="0"/>
      <w:divBdr>
        <w:top w:val="none" w:sz="0" w:space="0" w:color="auto"/>
        <w:left w:val="none" w:sz="0" w:space="0" w:color="auto"/>
        <w:bottom w:val="none" w:sz="0" w:space="0" w:color="auto"/>
        <w:right w:val="none" w:sz="0" w:space="0" w:color="auto"/>
      </w:divBdr>
    </w:div>
    <w:div w:id="1525247357">
      <w:bodyDiv w:val="1"/>
      <w:marLeft w:val="0"/>
      <w:marRight w:val="0"/>
      <w:marTop w:val="0"/>
      <w:marBottom w:val="0"/>
      <w:divBdr>
        <w:top w:val="none" w:sz="0" w:space="0" w:color="auto"/>
        <w:left w:val="none" w:sz="0" w:space="0" w:color="auto"/>
        <w:bottom w:val="none" w:sz="0" w:space="0" w:color="auto"/>
        <w:right w:val="none" w:sz="0" w:space="0" w:color="auto"/>
      </w:divBdr>
    </w:div>
    <w:div w:id="1556307977">
      <w:bodyDiv w:val="1"/>
      <w:marLeft w:val="0"/>
      <w:marRight w:val="0"/>
      <w:marTop w:val="0"/>
      <w:marBottom w:val="0"/>
      <w:divBdr>
        <w:top w:val="none" w:sz="0" w:space="0" w:color="auto"/>
        <w:left w:val="none" w:sz="0" w:space="0" w:color="auto"/>
        <w:bottom w:val="none" w:sz="0" w:space="0" w:color="auto"/>
        <w:right w:val="none" w:sz="0" w:space="0" w:color="auto"/>
      </w:divBdr>
    </w:div>
    <w:div w:id="1615670135">
      <w:bodyDiv w:val="1"/>
      <w:marLeft w:val="0"/>
      <w:marRight w:val="0"/>
      <w:marTop w:val="0"/>
      <w:marBottom w:val="0"/>
      <w:divBdr>
        <w:top w:val="none" w:sz="0" w:space="0" w:color="auto"/>
        <w:left w:val="none" w:sz="0" w:space="0" w:color="auto"/>
        <w:bottom w:val="none" w:sz="0" w:space="0" w:color="auto"/>
        <w:right w:val="none" w:sz="0" w:space="0" w:color="auto"/>
      </w:divBdr>
    </w:div>
    <w:div w:id="1639022399">
      <w:bodyDiv w:val="1"/>
      <w:marLeft w:val="0"/>
      <w:marRight w:val="0"/>
      <w:marTop w:val="0"/>
      <w:marBottom w:val="0"/>
      <w:divBdr>
        <w:top w:val="none" w:sz="0" w:space="0" w:color="auto"/>
        <w:left w:val="none" w:sz="0" w:space="0" w:color="auto"/>
        <w:bottom w:val="none" w:sz="0" w:space="0" w:color="auto"/>
        <w:right w:val="none" w:sz="0" w:space="0" w:color="auto"/>
      </w:divBdr>
    </w:div>
    <w:div w:id="1663964672">
      <w:bodyDiv w:val="1"/>
      <w:marLeft w:val="0"/>
      <w:marRight w:val="0"/>
      <w:marTop w:val="0"/>
      <w:marBottom w:val="0"/>
      <w:divBdr>
        <w:top w:val="none" w:sz="0" w:space="0" w:color="auto"/>
        <w:left w:val="none" w:sz="0" w:space="0" w:color="auto"/>
        <w:bottom w:val="none" w:sz="0" w:space="0" w:color="auto"/>
        <w:right w:val="none" w:sz="0" w:space="0" w:color="auto"/>
      </w:divBdr>
    </w:div>
    <w:div w:id="1742021393">
      <w:bodyDiv w:val="1"/>
      <w:marLeft w:val="0"/>
      <w:marRight w:val="0"/>
      <w:marTop w:val="0"/>
      <w:marBottom w:val="0"/>
      <w:divBdr>
        <w:top w:val="none" w:sz="0" w:space="0" w:color="auto"/>
        <w:left w:val="none" w:sz="0" w:space="0" w:color="auto"/>
        <w:bottom w:val="none" w:sz="0" w:space="0" w:color="auto"/>
        <w:right w:val="none" w:sz="0" w:space="0" w:color="auto"/>
      </w:divBdr>
    </w:div>
    <w:div w:id="1742480710">
      <w:bodyDiv w:val="1"/>
      <w:marLeft w:val="0"/>
      <w:marRight w:val="0"/>
      <w:marTop w:val="0"/>
      <w:marBottom w:val="0"/>
      <w:divBdr>
        <w:top w:val="none" w:sz="0" w:space="0" w:color="auto"/>
        <w:left w:val="none" w:sz="0" w:space="0" w:color="auto"/>
        <w:bottom w:val="none" w:sz="0" w:space="0" w:color="auto"/>
        <w:right w:val="none" w:sz="0" w:space="0" w:color="auto"/>
      </w:divBdr>
    </w:div>
    <w:div w:id="1759397858">
      <w:bodyDiv w:val="1"/>
      <w:marLeft w:val="0"/>
      <w:marRight w:val="0"/>
      <w:marTop w:val="0"/>
      <w:marBottom w:val="0"/>
      <w:divBdr>
        <w:top w:val="none" w:sz="0" w:space="0" w:color="auto"/>
        <w:left w:val="none" w:sz="0" w:space="0" w:color="auto"/>
        <w:bottom w:val="none" w:sz="0" w:space="0" w:color="auto"/>
        <w:right w:val="none" w:sz="0" w:space="0" w:color="auto"/>
      </w:divBdr>
    </w:div>
    <w:div w:id="1792279925">
      <w:bodyDiv w:val="1"/>
      <w:marLeft w:val="0"/>
      <w:marRight w:val="0"/>
      <w:marTop w:val="0"/>
      <w:marBottom w:val="0"/>
      <w:divBdr>
        <w:top w:val="none" w:sz="0" w:space="0" w:color="auto"/>
        <w:left w:val="none" w:sz="0" w:space="0" w:color="auto"/>
        <w:bottom w:val="none" w:sz="0" w:space="0" w:color="auto"/>
        <w:right w:val="none" w:sz="0" w:space="0" w:color="auto"/>
      </w:divBdr>
    </w:div>
    <w:div w:id="1797599798">
      <w:bodyDiv w:val="1"/>
      <w:marLeft w:val="0"/>
      <w:marRight w:val="0"/>
      <w:marTop w:val="0"/>
      <w:marBottom w:val="0"/>
      <w:divBdr>
        <w:top w:val="none" w:sz="0" w:space="0" w:color="auto"/>
        <w:left w:val="none" w:sz="0" w:space="0" w:color="auto"/>
        <w:bottom w:val="none" w:sz="0" w:space="0" w:color="auto"/>
        <w:right w:val="none" w:sz="0" w:space="0" w:color="auto"/>
      </w:divBdr>
    </w:div>
    <w:div w:id="1801416153">
      <w:bodyDiv w:val="1"/>
      <w:marLeft w:val="0"/>
      <w:marRight w:val="0"/>
      <w:marTop w:val="0"/>
      <w:marBottom w:val="0"/>
      <w:divBdr>
        <w:top w:val="none" w:sz="0" w:space="0" w:color="auto"/>
        <w:left w:val="none" w:sz="0" w:space="0" w:color="auto"/>
        <w:bottom w:val="none" w:sz="0" w:space="0" w:color="auto"/>
        <w:right w:val="none" w:sz="0" w:space="0" w:color="auto"/>
      </w:divBdr>
    </w:div>
    <w:div w:id="1825973030">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87833695">
      <w:bodyDiv w:val="1"/>
      <w:marLeft w:val="0"/>
      <w:marRight w:val="0"/>
      <w:marTop w:val="0"/>
      <w:marBottom w:val="0"/>
      <w:divBdr>
        <w:top w:val="none" w:sz="0" w:space="0" w:color="auto"/>
        <w:left w:val="none" w:sz="0" w:space="0" w:color="auto"/>
        <w:bottom w:val="none" w:sz="0" w:space="0" w:color="auto"/>
        <w:right w:val="none" w:sz="0" w:space="0" w:color="auto"/>
      </w:divBdr>
    </w:div>
    <w:div w:id="1955165185">
      <w:bodyDiv w:val="1"/>
      <w:marLeft w:val="0"/>
      <w:marRight w:val="0"/>
      <w:marTop w:val="0"/>
      <w:marBottom w:val="0"/>
      <w:divBdr>
        <w:top w:val="none" w:sz="0" w:space="0" w:color="auto"/>
        <w:left w:val="none" w:sz="0" w:space="0" w:color="auto"/>
        <w:bottom w:val="none" w:sz="0" w:space="0" w:color="auto"/>
        <w:right w:val="none" w:sz="0" w:space="0" w:color="auto"/>
      </w:divBdr>
      <w:divsChild>
        <w:div w:id="846944279">
          <w:marLeft w:val="446"/>
          <w:marRight w:val="0"/>
          <w:marTop w:val="0"/>
          <w:marBottom w:val="0"/>
          <w:divBdr>
            <w:top w:val="none" w:sz="0" w:space="0" w:color="auto"/>
            <w:left w:val="none" w:sz="0" w:space="0" w:color="auto"/>
            <w:bottom w:val="none" w:sz="0" w:space="0" w:color="auto"/>
            <w:right w:val="none" w:sz="0" w:space="0" w:color="auto"/>
          </w:divBdr>
        </w:div>
        <w:div w:id="1741292304">
          <w:marLeft w:val="446"/>
          <w:marRight w:val="0"/>
          <w:marTop w:val="0"/>
          <w:marBottom w:val="0"/>
          <w:divBdr>
            <w:top w:val="none" w:sz="0" w:space="0" w:color="auto"/>
            <w:left w:val="none" w:sz="0" w:space="0" w:color="auto"/>
            <w:bottom w:val="none" w:sz="0" w:space="0" w:color="auto"/>
            <w:right w:val="none" w:sz="0" w:space="0" w:color="auto"/>
          </w:divBdr>
        </w:div>
      </w:divsChild>
    </w:div>
    <w:div w:id="2088918572">
      <w:bodyDiv w:val="1"/>
      <w:marLeft w:val="0"/>
      <w:marRight w:val="0"/>
      <w:marTop w:val="0"/>
      <w:marBottom w:val="0"/>
      <w:divBdr>
        <w:top w:val="none" w:sz="0" w:space="0" w:color="auto"/>
        <w:left w:val="none" w:sz="0" w:space="0" w:color="auto"/>
        <w:bottom w:val="none" w:sz="0" w:space="0" w:color="auto"/>
        <w:right w:val="none" w:sz="0" w:space="0" w:color="auto"/>
      </w:divBdr>
    </w:div>
    <w:div w:id="20985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centro-studi-tagliacarne/" TargetMode="External"/><Relationship Id="rId3" Type="http://schemas.openxmlformats.org/officeDocument/2006/relationships/hyperlink" Target="https://www.facebook.com/Centro-Studi-Tagliacarne-106576775109939/" TargetMode="External"/><Relationship Id="rId7" Type="http://schemas.openxmlformats.org/officeDocument/2006/relationships/hyperlink" Target="https://twitter.com/IstTagliacarne" TargetMode="External"/><Relationship Id="rId12" Type="http://schemas.openxmlformats.org/officeDocument/2006/relationships/hyperlink" Target="https://open.spotify.com/show/2yMgvH1iyiuHPNA1pFxZbI" TargetMode="External"/><Relationship Id="rId2" Type="http://schemas.openxmlformats.org/officeDocument/2006/relationships/image" Target="media/image2.png"/><Relationship Id="rId1" Type="http://schemas.openxmlformats.org/officeDocument/2006/relationships/hyperlink" Target="https://www.tagliacarne.it/"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twitter.com/IstTagliacarne" TargetMode="External"/><Relationship Id="rId10" Type="http://schemas.openxmlformats.org/officeDocument/2006/relationships/hyperlink" Target="https://www.youtube.com/channel/UC_MYlydaANwE5x-D5hzCLSQ" TargetMode="External"/><Relationship Id="rId4" Type="http://schemas.openxmlformats.org/officeDocument/2006/relationships/image" Target="media/image3.png"/><Relationship Id="rId9"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centro-studi-tagliacarne/" TargetMode="External"/><Relationship Id="rId3" Type="http://schemas.openxmlformats.org/officeDocument/2006/relationships/hyperlink" Target="https://www.facebook.com/Centro-Studi-Tagliacarne-106576775109939/" TargetMode="External"/><Relationship Id="rId7" Type="http://schemas.openxmlformats.org/officeDocument/2006/relationships/hyperlink" Target="https://twitter.com/IstTagliacarne" TargetMode="External"/><Relationship Id="rId12" Type="http://schemas.openxmlformats.org/officeDocument/2006/relationships/hyperlink" Target="https://open.spotify.com/show/2yMgvH1iyiuHPNA1pFxZbI" TargetMode="External"/><Relationship Id="rId2" Type="http://schemas.openxmlformats.org/officeDocument/2006/relationships/image" Target="media/image2.png"/><Relationship Id="rId1" Type="http://schemas.openxmlformats.org/officeDocument/2006/relationships/hyperlink" Target="https://www.tagliacarne.it/"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twitter.com/IstTagliacarne" TargetMode="External"/><Relationship Id="rId10" Type="http://schemas.openxmlformats.org/officeDocument/2006/relationships/hyperlink" Target="https://www.youtube.com/channel/UC_MYlydaANwE5x-D5hzCLSQ" TargetMode="External"/><Relationship Id="rId4" Type="http://schemas.openxmlformats.org/officeDocument/2006/relationships/image" Target="media/image3.png"/><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8937912472559"/>
          <c:y val="0.23672910241089254"/>
          <c:w val="0.30070004645453707"/>
          <c:h val="0.60033753762892095"/>
        </c:manualLayout>
      </c:layout>
      <c:doughnut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A4-4C9B-A265-710AE4CF41BB}"/>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A4-4C9B-A265-710AE4CF41BB}"/>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A4-4C9B-A265-710AE4CF41BB}"/>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A4-4C9B-A265-710AE4CF41BB}"/>
              </c:ext>
            </c:extLst>
          </c:dPt>
          <c:dLbls>
            <c:delete val="1"/>
          </c:dLbls>
          <c:cat>
            <c:strRef>
              <c:f>Foglio1!$A$34:$A$37</c:f>
              <c:strCache>
                <c:ptCount val="4"/>
                <c:pt idx="0">
                  <c:v>Riconversione al mercato elettrico</c:v>
                </c:pt>
                <c:pt idx="1">
                  <c:v>Riconversione verso altri mercati cambiando la tipologia di prodotto</c:v>
                </c:pt>
                <c:pt idx="2">
                  <c:v>Riconversione verso  mercati adiacenti mantenendo lo stesso prodotto</c:v>
                </c:pt>
                <c:pt idx="3">
                  <c:v>Nessuna iniziativa</c:v>
                </c:pt>
              </c:strCache>
            </c:strRef>
          </c:cat>
          <c:val>
            <c:numRef>
              <c:f>Foglio1!$B$34:$B$37</c:f>
              <c:numCache>
                <c:formatCode>#,##0.0</c:formatCode>
                <c:ptCount val="4"/>
                <c:pt idx="0">
                  <c:v>5.4</c:v>
                </c:pt>
                <c:pt idx="1">
                  <c:v>3.9</c:v>
                </c:pt>
                <c:pt idx="2">
                  <c:v>13.3</c:v>
                </c:pt>
                <c:pt idx="3">
                  <c:v>77.400000000000006</c:v>
                </c:pt>
              </c:numCache>
            </c:numRef>
          </c:val>
          <c:extLst>
            <c:ext xmlns:c16="http://schemas.microsoft.com/office/drawing/2014/chart" uri="{C3380CC4-5D6E-409C-BE32-E72D297353CC}">
              <c16:uniqueId val="{00000008-92A4-4C9B-A265-710AE4CF41BB}"/>
            </c:ext>
          </c:extLst>
        </c:ser>
        <c:dLbls>
          <c:showLegendKey val="0"/>
          <c:showVal val="0"/>
          <c:showCatName val="0"/>
          <c:showSerName val="0"/>
          <c:showPercent val="1"/>
          <c:showBubbleSize val="0"/>
          <c:showLeaderLines val="1"/>
        </c:dLbls>
        <c:firstSliceAng val="0"/>
        <c:holeSize val="50"/>
      </c:doughnutChart>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0.01858</cdr:x>
      <cdr:y>0</cdr:y>
    </cdr:from>
    <cdr:to>
      <cdr:x>0.26586</cdr:x>
      <cdr:y>0.26575</cdr:y>
    </cdr:to>
    <cdr:sp macro="" textlink="">
      <cdr:nvSpPr>
        <cdr:cNvPr id="2" name="CasellaDiTesto 1">
          <a:extLst xmlns:a="http://schemas.openxmlformats.org/drawingml/2006/main">
            <a:ext uri="{FF2B5EF4-FFF2-40B4-BE49-F238E27FC236}">
              <a16:creationId xmlns:a16="http://schemas.microsoft.com/office/drawing/2014/main" id="{4431D0A8-03A9-B661-5CC2-5A11DA4B5B31}"/>
            </a:ext>
          </a:extLst>
        </cdr:cNvPr>
        <cdr:cNvSpPr txBox="1"/>
      </cdr:nvSpPr>
      <cdr:spPr>
        <a:xfrm xmlns:a="http://schemas.openxmlformats.org/drawingml/2006/main">
          <a:off x="126124" y="-3205797"/>
          <a:ext cx="1678528" cy="852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it-IT" sz="1400" dirty="0">
              <a:solidFill>
                <a:schemeClr val="tx1"/>
              </a:solidFill>
              <a:latin typeface="+mj-lt"/>
            </a:rPr>
            <a:t>5,4%</a:t>
          </a:r>
        </a:p>
        <a:p xmlns:a="http://schemas.openxmlformats.org/drawingml/2006/main">
          <a:pPr algn="r"/>
          <a:r>
            <a:rPr lang="it-IT" sz="1100" dirty="0">
              <a:solidFill>
                <a:schemeClr val="tx1"/>
              </a:solidFill>
            </a:rPr>
            <a:t>Riconversione al mercato elettrico</a:t>
          </a:r>
        </a:p>
      </cdr:txBody>
    </cdr:sp>
  </cdr:relSizeAnchor>
  <cdr:relSizeAnchor xmlns:cdr="http://schemas.openxmlformats.org/drawingml/2006/chartDrawing">
    <cdr:from>
      <cdr:x>0.55869</cdr:x>
      <cdr:y>0.57832</cdr:y>
    </cdr:from>
    <cdr:to>
      <cdr:x>0.83005</cdr:x>
      <cdr:y>0.79601</cdr:y>
    </cdr:to>
    <cdr:sp macro="" textlink="">
      <cdr:nvSpPr>
        <cdr:cNvPr id="4" name="CasellaDiTesto 1">
          <a:extLst xmlns:a="http://schemas.openxmlformats.org/drawingml/2006/main">
            <a:ext uri="{FF2B5EF4-FFF2-40B4-BE49-F238E27FC236}">
              <a16:creationId xmlns:a16="http://schemas.microsoft.com/office/drawing/2014/main" id="{EA4D36C0-24BB-F3D9-EDB2-F34CC9554556}"/>
            </a:ext>
          </a:extLst>
        </cdr:cNvPr>
        <cdr:cNvSpPr txBox="1"/>
      </cdr:nvSpPr>
      <cdr:spPr>
        <a:xfrm xmlns:a="http://schemas.openxmlformats.org/drawingml/2006/main">
          <a:off x="3594535" y="1856185"/>
          <a:ext cx="1745883" cy="698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it-IT" sz="1400" dirty="0">
              <a:solidFill>
                <a:schemeClr val="tx1"/>
              </a:solidFill>
              <a:latin typeface="+mj-lt"/>
            </a:rPr>
            <a:t>13,3%</a:t>
          </a:r>
        </a:p>
        <a:p xmlns:a="http://schemas.openxmlformats.org/drawingml/2006/main">
          <a:pPr algn="l"/>
          <a:r>
            <a:rPr lang="it-IT" sz="1100" dirty="0"/>
            <a:t>Riconversione verso mercati adiacenti mantenendo lo stesso prodotto</a:t>
          </a:r>
        </a:p>
      </cdr:txBody>
    </cdr:sp>
  </cdr:relSizeAnchor>
  <cdr:relSizeAnchor xmlns:cdr="http://schemas.openxmlformats.org/drawingml/2006/chartDrawing">
    <cdr:from>
      <cdr:x>0.00907</cdr:x>
      <cdr:y>0.74065</cdr:y>
    </cdr:from>
    <cdr:to>
      <cdr:x>0.22154</cdr:x>
      <cdr:y>0.95834</cdr:y>
    </cdr:to>
    <cdr:sp macro="" textlink="">
      <cdr:nvSpPr>
        <cdr:cNvPr id="5" name="CasellaDiTesto 1">
          <a:extLst xmlns:a="http://schemas.openxmlformats.org/drawingml/2006/main">
            <a:ext uri="{FF2B5EF4-FFF2-40B4-BE49-F238E27FC236}">
              <a16:creationId xmlns:a16="http://schemas.microsoft.com/office/drawing/2014/main" id="{7B3BB871-C397-B04C-D52F-56D1A4F0CABD}"/>
            </a:ext>
          </a:extLst>
        </cdr:cNvPr>
        <cdr:cNvSpPr txBox="1"/>
      </cdr:nvSpPr>
      <cdr:spPr>
        <a:xfrm xmlns:a="http://schemas.openxmlformats.org/drawingml/2006/main">
          <a:off x="50629" y="1954138"/>
          <a:ext cx="1185664" cy="5743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it-IT" sz="1400" dirty="0">
              <a:solidFill>
                <a:schemeClr val="tx1"/>
              </a:solidFill>
              <a:latin typeface="+mj-lt"/>
            </a:rPr>
            <a:t>77,4%</a:t>
          </a:r>
        </a:p>
        <a:p xmlns:a="http://schemas.openxmlformats.org/drawingml/2006/main">
          <a:pPr algn="l"/>
          <a:r>
            <a:rPr lang="it-IT" sz="1100" dirty="0">
              <a:solidFill>
                <a:schemeClr val="tx1"/>
              </a:solidFill>
            </a:rPr>
            <a:t>Nessuna riconversione</a:t>
          </a:r>
        </a:p>
      </cdr:txBody>
    </cdr:sp>
  </cdr:relSizeAnchor>
  <cdr:relSizeAnchor xmlns:cdr="http://schemas.openxmlformats.org/drawingml/2006/chartDrawing">
    <cdr:from>
      <cdr:x>0.27312</cdr:x>
      <cdr:y>0.10789</cdr:y>
    </cdr:from>
    <cdr:to>
      <cdr:x>0.33225</cdr:x>
      <cdr:y>0.27735</cdr:y>
    </cdr:to>
    <cdr:cxnSp macro="">
      <cdr:nvCxnSpPr>
        <cdr:cNvPr id="9" name="Connettore curvo 8">
          <a:extLst xmlns:a="http://schemas.openxmlformats.org/drawingml/2006/main">
            <a:ext uri="{FF2B5EF4-FFF2-40B4-BE49-F238E27FC236}">
              <a16:creationId xmlns:a16="http://schemas.microsoft.com/office/drawing/2014/main" id="{BCAFB53D-275F-4898-CA8B-BB4AFDDF113B}"/>
            </a:ext>
          </a:extLst>
        </cdr:cNvPr>
        <cdr:cNvCxnSpPr/>
      </cdr:nvCxnSpPr>
      <cdr:spPr>
        <a:xfrm xmlns:a="http://schemas.openxmlformats.org/drawingml/2006/main" rot="16200000" flipV="1">
          <a:off x="1639060" y="507477"/>
          <a:ext cx="613668" cy="380111"/>
        </a:xfrm>
        <a:prstGeom xmlns:a="http://schemas.openxmlformats.org/drawingml/2006/main" prst="curvedConnector3">
          <a:avLst/>
        </a:prstGeom>
        <a:ln xmlns:a="http://schemas.openxmlformats.org/drawingml/2006/main" w="19050">
          <a:solidFill>
            <a:schemeClr val="accent2"/>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0.38165</cdr:x>
      <cdr:y>0.20708</cdr:y>
    </cdr:from>
    <cdr:to>
      <cdr:x>0.52979</cdr:x>
      <cdr:y>0.30127</cdr:y>
    </cdr:to>
    <cdr:cxnSp macro="">
      <cdr:nvCxnSpPr>
        <cdr:cNvPr id="11" name="Connettore curvo 10">
          <a:extLst xmlns:a="http://schemas.openxmlformats.org/drawingml/2006/main">
            <a:ext uri="{FF2B5EF4-FFF2-40B4-BE49-F238E27FC236}">
              <a16:creationId xmlns:a16="http://schemas.microsoft.com/office/drawing/2014/main" id="{3D3CFB60-D459-1597-BFD2-2227EC01ABD0}"/>
            </a:ext>
          </a:extLst>
        </cdr:cNvPr>
        <cdr:cNvCxnSpPr/>
      </cdr:nvCxnSpPr>
      <cdr:spPr>
        <a:xfrm xmlns:a="http://schemas.openxmlformats.org/drawingml/2006/main" flipV="1">
          <a:off x="2455470" y="664637"/>
          <a:ext cx="953091" cy="302323"/>
        </a:xfrm>
        <a:prstGeom xmlns:a="http://schemas.openxmlformats.org/drawingml/2006/main" prst="curvedConnector3">
          <a:avLst/>
        </a:prstGeom>
        <a:ln xmlns:a="http://schemas.openxmlformats.org/drawingml/2006/main" w="19050">
          <a:tailEnd type="triangle"/>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0.43406</cdr:x>
      <cdr:y>0.38899</cdr:y>
    </cdr:from>
    <cdr:to>
      <cdr:x>0.58456</cdr:x>
      <cdr:y>0.57663</cdr:y>
    </cdr:to>
    <cdr:cxnSp macro="">
      <cdr:nvCxnSpPr>
        <cdr:cNvPr id="13" name="Connettore curvo 12">
          <a:extLst xmlns:a="http://schemas.openxmlformats.org/drawingml/2006/main">
            <a:ext uri="{FF2B5EF4-FFF2-40B4-BE49-F238E27FC236}">
              <a16:creationId xmlns:a16="http://schemas.microsoft.com/office/drawing/2014/main" id="{C50CCAAB-1F0E-74FD-51AC-43EEF5081952}"/>
            </a:ext>
          </a:extLst>
        </cdr:cNvPr>
        <cdr:cNvCxnSpPr/>
      </cdr:nvCxnSpPr>
      <cdr:spPr>
        <a:xfrm xmlns:a="http://schemas.openxmlformats.org/drawingml/2006/main">
          <a:off x="2790467" y="1408628"/>
          <a:ext cx="967562" cy="679504"/>
        </a:xfrm>
        <a:prstGeom xmlns:a="http://schemas.openxmlformats.org/drawingml/2006/main" prst="curvedConnector3">
          <a:avLst/>
        </a:prstGeom>
        <a:ln xmlns:a="http://schemas.openxmlformats.org/drawingml/2006/main" w="19050">
          <a:tailEnd type="triangle"/>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0.52785</cdr:x>
      <cdr:y>0.06954</cdr:y>
    </cdr:from>
    <cdr:to>
      <cdr:x>0.80587</cdr:x>
      <cdr:y>0.28723</cdr:y>
    </cdr:to>
    <cdr:sp macro="" textlink="">
      <cdr:nvSpPr>
        <cdr:cNvPr id="7" name="CasellaDiTesto 1">
          <a:extLst xmlns:a="http://schemas.openxmlformats.org/drawingml/2006/main">
            <a:ext uri="{FF2B5EF4-FFF2-40B4-BE49-F238E27FC236}">
              <a16:creationId xmlns:a16="http://schemas.microsoft.com/office/drawing/2014/main" id="{EEA89FD7-49D7-0FD0-1E96-7FCAE3942A39}"/>
            </a:ext>
          </a:extLst>
        </cdr:cNvPr>
        <cdr:cNvSpPr txBox="1"/>
      </cdr:nvSpPr>
      <cdr:spPr>
        <a:xfrm xmlns:a="http://schemas.openxmlformats.org/drawingml/2006/main">
          <a:off x="3396074" y="223203"/>
          <a:ext cx="1788735" cy="698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it-IT" sz="1400" dirty="0">
              <a:solidFill>
                <a:schemeClr val="tx1"/>
              </a:solidFill>
              <a:latin typeface="+mj-lt"/>
            </a:rPr>
            <a:t>3,9%</a:t>
          </a:r>
        </a:p>
        <a:p xmlns:a="http://schemas.openxmlformats.org/drawingml/2006/main">
          <a:pPr algn="l"/>
          <a:r>
            <a:rPr lang="it-IT" sz="1100" dirty="0"/>
            <a:t>Riconversione verso altri mercati cambiando la tipologia di prodotto</a:t>
          </a:r>
        </a:p>
      </cdr:txBody>
    </cdr:sp>
  </cdr:relSizeAnchor>
  <cdr:relSizeAnchor xmlns:cdr="http://schemas.openxmlformats.org/drawingml/2006/chartDrawing">
    <cdr:from>
      <cdr:x>0.27312</cdr:x>
      <cdr:y>0.10789</cdr:y>
    </cdr:from>
    <cdr:to>
      <cdr:x>0.33225</cdr:x>
      <cdr:y>0.27735</cdr:y>
    </cdr:to>
    <cdr:cxnSp macro="">
      <cdr:nvCxnSpPr>
        <cdr:cNvPr id="10" name="Connettore curvo 9">
          <a:extLst xmlns:a="http://schemas.openxmlformats.org/drawingml/2006/main">
            <a:ext uri="{FF2B5EF4-FFF2-40B4-BE49-F238E27FC236}">
              <a16:creationId xmlns:a16="http://schemas.microsoft.com/office/drawing/2014/main" id="{50B18BAB-283C-9899-F148-0E904926649D}"/>
            </a:ext>
          </a:extLst>
        </cdr:cNvPr>
        <cdr:cNvCxnSpPr/>
      </cdr:nvCxnSpPr>
      <cdr:spPr>
        <a:xfrm xmlns:a="http://schemas.openxmlformats.org/drawingml/2006/main" rot="16200000" flipV="1">
          <a:off x="1651344" y="482873"/>
          <a:ext cx="592158" cy="380432"/>
        </a:xfrm>
        <a:prstGeom xmlns:a="http://schemas.openxmlformats.org/drawingml/2006/main" prst="curvedConnector3">
          <a:avLst/>
        </a:prstGeom>
        <a:ln xmlns:a="http://schemas.openxmlformats.org/drawingml/2006/main" w="19050">
          <a:solidFill>
            <a:schemeClr val="accent2"/>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0.43406</cdr:x>
      <cdr:y>0.38899</cdr:y>
    </cdr:from>
    <cdr:to>
      <cdr:x>0.58456</cdr:x>
      <cdr:y>0.57663</cdr:y>
    </cdr:to>
    <cdr:cxnSp macro="">
      <cdr:nvCxnSpPr>
        <cdr:cNvPr id="14" name="Connettore curvo 13">
          <a:extLst xmlns:a="http://schemas.openxmlformats.org/drawingml/2006/main">
            <a:ext uri="{FF2B5EF4-FFF2-40B4-BE49-F238E27FC236}">
              <a16:creationId xmlns:a16="http://schemas.microsoft.com/office/drawing/2014/main" id="{F33E0532-B958-DA63-37AB-2DE0E4BBA699}"/>
            </a:ext>
          </a:extLst>
        </cdr:cNvPr>
        <cdr:cNvCxnSpPr/>
      </cdr:nvCxnSpPr>
      <cdr:spPr>
        <a:xfrm xmlns:a="http://schemas.openxmlformats.org/drawingml/2006/main">
          <a:off x="2792667" y="1359280"/>
          <a:ext cx="968290" cy="655686"/>
        </a:xfrm>
        <a:prstGeom xmlns:a="http://schemas.openxmlformats.org/drawingml/2006/main" prst="curvedConnector3">
          <a:avLst/>
        </a:prstGeom>
        <a:ln xmlns:a="http://schemas.openxmlformats.org/drawingml/2006/main" w="19050">
          <a:solidFill>
            <a:srgbClr val="00B050"/>
          </a:solidFill>
          <a:tailEnd type="triangle"/>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0.09802</cdr:x>
      <cdr:y>0.57629</cdr:y>
    </cdr:from>
    <cdr:to>
      <cdr:x>0.17976</cdr:x>
      <cdr:y>0.73083</cdr:y>
    </cdr:to>
    <cdr:cxnSp macro="">
      <cdr:nvCxnSpPr>
        <cdr:cNvPr id="15" name="Connettore curvo 14">
          <a:extLst xmlns:a="http://schemas.openxmlformats.org/drawingml/2006/main">
            <a:ext uri="{FF2B5EF4-FFF2-40B4-BE49-F238E27FC236}">
              <a16:creationId xmlns:a16="http://schemas.microsoft.com/office/drawing/2014/main" id="{B3B3018C-80E2-667D-24BF-63A23A93ADC1}"/>
            </a:ext>
          </a:extLst>
        </cdr:cNvPr>
        <cdr:cNvCxnSpPr/>
      </cdr:nvCxnSpPr>
      <cdr:spPr>
        <a:xfrm xmlns:a="http://schemas.openxmlformats.org/drawingml/2006/main" rot="10800000" flipV="1">
          <a:off x="665361" y="1849680"/>
          <a:ext cx="554851" cy="495995"/>
        </a:xfrm>
        <a:prstGeom xmlns:a="http://schemas.openxmlformats.org/drawingml/2006/main" prst="curvedConnector3">
          <a:avLst/>
        </a:prstGeom>
        <a:ln xmlns:a="http://schemas.openxmlformats.org/drawingml/2006/main">
          <a:solidFill>
            <a:schemeClr val="accent2">
              <a:lumMod val="75000"/>
            </a:schemeClr>
          </a:solidFill>
          <a:tailEnd type="triangle"/>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379D-394B-4BF2-922E-C367D62F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1726</Words>
  <Characters>9840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11543</CharactersWithSpaces>
  <SharedDoc>false</SharedDoc>
  <HLinks>
    <vt:vector size="72" baseType="variant">
      <vt:variant>
        <vt:i4>4784246</vt:i4>
      </vt:variant>
      <vt:variant>
        <vt:i4>26</vt:i4>
      </vt:variant>
      <vt:variant>
        <vt:i4>0</vt:i4>
      </vt:variant>
      <vt:variant>
        <vt:i4>5</vt:i4>
      </vt:variant>
      <vt:variant>
        <vt:lpwstr>https://www.youtube.com/channel/UC_MYlydaANwE5x-D5hzCLSQ</vt:lpwstr>
      </vt:variant>
      <vt:variant>
        <vt:lpwstr/>
      </vt:variant>
      <vt:variant>
        <vt:i4>4784246</vt:i4>
      </vt:variant>
      <vt:variant>
        <vt:i4>24</vt:i4>
      </vt:variant>
      <vt:variant>
        <vt:i4>0</vt:i4>
      </vt:variant>
      <vt:variant>
        <vt:i4>5</vt:i4>
      </vt:variant>
      <vt:variant>
        <vt:lpwstr>https://www.youtube.com/channel/UC_MYlydaANwE5x-D5hzCLSQ</vt:lpwstr>
      </vt:variant>
      <vt:variant>
        <vt:lpwstr/>
      </vt:variant>
      <vt:variant>
        <vt:i4>8061025</vt:i4>
      </vt:variant>
      <vt:variant>
        <vt:i4>20</vt:i4>
      </vt:variant>
      <vt:variant>
        <vt:i4>0</vt:i4>
      </vt:variant>
      <vt:variant>
        <vt:i4>5</vt:i4>
      </vt:variant>
      <vt:variant>
        <vt:lpwstr>https://www.linkedin.com/company/centro-studi-tagliacarne/</vt:lpwstr>
      </vt:variant>
      <vt:variant>
        <vt:lpwstr/>
      </vt:variant>
      <vt:variant>
        <vt:i4>8061025</vt:i4>
      </vt:variant>
      <vt:variant>
        <vt:i4>18</vt:i4>
      </vt:variant>
      <vt:variant>
        <vt:i4>0</vt:i4>
      </vt:variant>
      <vt:variant>
        <vt:i4>5</vt:i4>
      </vt:variant>
      <vt:variant>
        <vt:lpwstr>https://www.linkedin.com/company/centro-studi-tagliacarne/</vt:lpwstr>
      </vt:variant>
      <vt:variant>
        <vt:lpwstr/>
      </vt:variant>
      <vt:variant>
        <vt:i4>6553643</vt:i4>
      </vt:variant>
      <vt:variant>
        <vt:i4>14</vt:i4>
      </vt:variant>
      <vt:variant>
        <vt:i4>0</vt:i4>
      </vt:variant>
      <vt:variant>
        <vt:i4>5</vt:i4>
      </vt:variant>
      <vt:variant>
        <vt:lpwstr>https://twitter.com/IstTagliacarne</vt:lpwstr>
      </vt:variant>
      <vt:variant>
        <vt:lpwstr/>
      </vt:variant>
      <vt:variant>
        <vt:i4>6553643</vt:i4>
      </vt:variant>
      <vt:variant>
        <vt:i4>12</vt:i4>
      </vt:variant>
      <vt:variant>
        <vt:i4>0</vt:i4>
      </vt:variant>
      <vt:variant>
        <vt:i4>5</vt:i4>
      </vt:variant>
      <vt:variant>
        <vt:lpwstr>https://twitter.com/IstTagliacarne</vt:lpwstr>
      </vt:variant>
      <vt:variant>
        <vt:lpwstr/>
      </vt:variant>
      <vt:variant>
        <vt:i4>7405607</vt:i4>
      </vt:variant>
      <vt:variant>
        <vt:i4>8</vt:i4>
      </vt:variant>
      <vt:variant>
        <vt:i4>0</vt:i4>
      </vt:variant>
      <vt:variant>
        <vt:i4>5</vt:i4>
      </vt:variant>
      <vt:variant>
        <vt:lpwstr>https://www.tagliacarne.it/</vt:lpwstr>
      </vt:variant>
      <vt:variant>
        <vt:lpwstr/>
      </vt:variant>
      <vt:variant>
        <vt:i4>7405607</vt:i4>
      </vt:variant>
      <vt:variant>
        <vt:i4>6</vt:i4>
      </vt:variant>
      <vt:variant>
        <vt:i4>0</vt:i4>
      </vt:variant>
      <vt:variant>
        <vt:i4>5</vt:i4>
      </vt:variant>
      <vt:variant>
        <vt:lpwstr>https://www.tagliacarne.it/</vt:lpwstr>
      </vt:variant>
      <vt:variant>
        <vt:lpwstr/>
      </vt:variant>
      <vt:variant>
        <vt:i4>7405607</vt:i4>
      </vt:variant>
      <vt:variant>
        <vt:i4>7358</vt:i4>
      </vt:variant>
      <vt:variant>
        <vt:i4>1025</vt:i4>
      </vt:variant>
      <vt:variant>
        <vt:i4>4</vt:i4>
      </vt:variant>
      <vt:variant>
        <vt:lpwstr>https://www.tagliacarne.it/</vt:lpwstr>
      </vt:variant>
      <vt:variant>
        <vt:lpwstr/>
      </vt:variant>
      <vt:variant>
        <vt:i4>6553643</vt:i4>
      </vt:variant>
      <vt:variant>
        <vt:i4>7464</vt:i4>
      </vt:variant>
      <vt:variant>
        <vt:i4>1026</vt:i4>
      </vt:variant>
      <vt:variant>
        <vt:i4>4</vt:i4>
      </vt:variant>
      <vt:variant>
        <vt:lpwstr>https://twitter.com/IstTagliacarne</vt:lpwstr>
      </vt:variant>
      <vt:variant>
        <vt:lpwstr/>
      </vt:variant>
      <vt:variant>
        <vt:i4>8061025</vt:i4>
      </vt:variant>
      <vt:variant>
        <vt:i4>7617</vt:i4>
      </vt:variant>
      <vt:variant>
        <vt:i4>1027</vt:i4>
      </vt:variant>
      <vt:variant>
        <vt:i4>4</vt:i4>
      </vt:variant>
      <vt:variant>
        <vt:lpwstr>https://www.linkedin.com/company/centro-studi-tagliacarne/</vt:lpwstr>
      </vt:variant>
      <vt:variant>
        <vt:lpwstr/>
      </vt:variant>
      <vt:variant>
        <vt:i4>4784246</vt:i4>
      </vt:variant>
      <vt:variant>
        <vt:i4>7765</vt:i4>
      </vt:variant>
      <vt:variant>
        <vt:i4>1028</vt:i4>
      </vt:variant>
      <vt:variant>
        <vt:i4>4</vt:i4>
      </vt:variant>
      <vt:variant>
        <vt:lpwstr>https://www.youtube.com/channel/UC_MYlydaANwE5x-D5hzCLSQ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Capuozzo</dc:creator>
  <cp:keywords/>
  <cp:lastModifiedBy>Loredana Capuozzo</cp:lastModifiedBy>
  <cp:revision>5</cp:revision>
  <cp:lastPrinted>2024-07-30T13:36:00Z</cp:lastPrinted>
  <dcterms:created xsi:type="dcterms:W3CDTF">2024-09-16T12:45:00Z</dcterms:created>
  <dcterms:modified xsi:type="dcterms:W3CDTF">2024-09-19T10:08:00Z</dcterms:modified>
</cp:coreProperties>
</file>