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DE79A" w14:textId="77777777" w:rsidR="00A4676C" w:rsidRPr="005436DB" w:rsidRDefault="00A4676C" w:rsidP="00183646">
      <w:pPr>
        <w:rPr>
          <w:rFonts w:ascii="Calibri" w:hAnsi="Calibri" w:cs="Calibri"/>
          <w:bCs/>
          <w:sz w:val="2"/>
          <w:szCs w:val="2"/>
        </w:rPr>
      </w:pPr>
      <w:bookmarkStart w:id="0" w:name="_Hlk82619722"/>
    </w:p>
    <w:bookmarkEnd w:id="0"/>
    <w:p w14:paraId="02A0363D" w14:textId="3E3359D9" w:rsidR="00321CF1" w:rsidRPr="006B1F6A" w:rsidRDefault="00285E43" w:rsidP="006B1F6A">
      <w:pPr>
        <w:spacing w:after="240" w:line="240" w:lineRule="exact"/>
        <w:jc w:val="center"/>
        <w:rPr>
          <w:rFonts w:ascii="Calibri" w:hAnsi="Calibri" w:cs="Calibri"/>
          <w:b/>
          <w:i/>
          <w:iCs/>
          <w:sz w:val="30"/>
          <w:szCs w:val="30"/>
        </w:rPr>
      </w:pPr>
      <w:r>
        <w:rPr>
          <w:rFonts w:ascii="Calibri" w:hAnsi="Calibri" w:cs="Calibri"/>
          <w:b/>
          <w:i/>
          <w:iCs/>
          <w:sz w:val="30"/>
          <w:szCs w:val="30"/>
        </w:rPr>
        <w:t>Le</w:t>
      </w:r>
      <w:r w:rsidRPr="006B1F6A">
        <w:rPr>
          <w:rFonts w:ascii="Calibri" w:hAnsi="Calibri" w:cs="Calibri"/>
          <w:b/>
          <w:i/>
          <w:iCs/>
          <w:sz w:val="30"/>
          <w:szCs w:val="30"/>
        </w:rPr>
        <w:t xml:space="preserve"> </w:t>
      </w:r>
      <w:r>
        <w:rPr>
          <w:rFonts w:ascii="Calibri" w:hAnsi="Calibri" w:cs="Calibri"/>
          <w:b/>
          <w:i/>
          <w:iCs/>
          <w:sz w:val="30"/>
          <w:szCs w:val="30"/>
        </w:rPr>
        <w:t>m</w:t>
      </w:r>
      <w:r w:rsidR="00321CF1" w:rsidRPr="006B1F6A">
        <w:rPr>
          <w:rFonts w:ascii="Calibri" w:hAnsi="Calibri" w:cs="Calibri"/>
          <w:b/>
          <w:i/>
          <w:iCs/>
          <w:sz w:val="30"/>
          <w:szCs w:val="30"/>
        </w:rPr>
        <w:t>edie imprese del Mezzogiorno</w:t>
      </w:r>
    </w:p>
    <w:p w14:paraId="574D7782" w14:textId="0667C95F" w:rsidR="00321CF1" w:rsidRPr="006B1F6A" w:rsidRDefault="00042552" w:rsidP="006B1F6A">
      <w:pPr>
        <w:spacing w:before="240" w:line="240" w:lineRule="exact"/>
        <w:jc w:val="center"/>
        <w:rPr>
          <w:rFonts w:ascii="Calibri" w:hAnsi="Calibri" w:cs="Calibri"/>
          <w:b/>
          <w:i/>
          <w:iCs/>
          <w:sz w:val="30"/>
          <w:szCs w:val="30"/>
        </w:rPr>
      </w:pPr>
      <w:r w:rsidRPr="006B1F6A">
        <w:rPr>
          <w:rFonts w:ascii="Calibri" w:hAnsi="Calibri" w:cs="Calibri"/>
          <w:b/>
          <w:i/>
          <w:iCs/>
          <w:sz w:val="30"/>
          <w:szCs w:val="30"/>
        </w:rPr>
        <w:t>N</w:t>
      </w:r>
      <w:r w:rsidR="00BD23E1" w:rsidRPr="006B1F6A">
        <w:rPr>
          <w:rFonts w:ascii="Calibri" w:hAnsi="Calibri" w:cs="Calibri"/>
          <w:b/>
          <w:i/>
          <w:iCs/>
          <w:sz w:val="30"/>
          <w:szCs w:val="30"/>
        </w:rPr>
        <w:t xml:space="preserve">el 2024 </w:t>
      </w:r>
      <w:r w:rsidR="00B82F59">
        <w:rPr>
          <w:rFonts w:ascii="Calibri" w:hAnsi="Calibri" w:cs="Calibri"/>
          <w:b/>
          <w:i/>
          <w:iCs/>
          <w:sz w:val="30"/>
          <w:szCs w:val="30"/>
        </w:rPr>
        <w:t xml:space="preserve">migliorano fatturato </w:t>
      </w:r>
      <w:proofErr w:type="gramStart"/>
      <w:r w:rsidR="00007D71">
        <w:rPr>
          <w:rFonts w:ascii="Calibri" w:hAnsi="Calibri" w:cs="Calibri"/>
          <w:b/>
          <w:i/>
          <w:iCs/>
          <w:sz w:val="30"/>
          <w:szCs w:val="30"/>
        </w:rPr>
        <w:t>e</w:t>
      </w:r>
      <w:proofErr w:type="gramEnd"/>
      <w:r w:rsidR="00007D71">
        <w:rPr>
          <w:rFonts w:ascii="Calibri" w:hAnsi="Calibri" w:cs="Calibri"/>
          <w:b/>
          <w:i/>
          <w:iCs/>
          <w:sz w:val="30"/>
          <w:szCs w:val="30"/>
        </w:rPr>
        <w:t xml:space="preserve"> esportazioni</w:t>
      </w:r>
      <w:r w:rsidR="00321CF1" w:rsidRPr="006B1F6A">
        <w:rPr>
          <w:rFonts w:ascii="Calibri" w:hAnsi="Calibri" w:cs="Calibri"/>
          <w:b/>
          <w:i/>
          <w:iCs/>
          <w:sz w:val="30"/>
          <w:szCs w:val="30"/>
        </w:rPr>
        <w:t xml:space="preserve"> </w:t>
      </w:r>
    </w:p>
    <w:p w14:paraId="17BA9EE7" w14:textId="580FDD7B" w:rsidR="00BD23E1" w:rsidRPr="006B1F6A" w:rsidRDefault="00EF64FC" w:rsidP="006B1F6A">
      <w:pPr>
        <w:spacing w:before="240" w:after="240" w:line="240" w:lineRule="exact"/>
        <w:jc w:val="center"/>
        <w:rPr>
          <w:rFonts w:ascii="Calibri" w:hAnsi="Calibri" w:cs="Calibri"/>
          <w:b/>
          <w:i/>
          <w:iCs/>
          <w:sz w:val="30"/>
          <w:szCs w:val="30"/>
        </w:rPr>
      </w:pPr>
      <w:r>
        <w:rPr>
          <w:rFonts w:ascii="Calibri" w:hAnsi="Calibri" w:cs="Calibri"/>
          <w:b/>
          <w:i/>
          <w:iCs/>
          <w:sz w:val="30"/>
          <w:szCs w:val="30"/>
        </w:rPr>
        <w:t>Per</w:t>
      </w:r>
      <w:r w:rsidR="00020AA0">
        <w:rPr>
          <w:rFonts w:ascii="Calibri" w:hAnsi="Calibri" w:cs="Calibri"/>
          <w:b/>
          <w:i/>
          <w:iCs/>
          <w:sz w:val="30"/>
          <w:szCs w:val="30"/>
        </w:rPr>
        <w:t xml:space="preserve"> oltre</w:t>
      </w:r>
      <w:r>
        <w:rPr>
          <w:rFonts w:ascii="Calibri" w:hAnsi="Calibri" w:cs="Calibri"/>
          <w:b/>
          <w:i/>
          <w:iCs/>
          <w:sz w:val="30"/>
          <w:szCs w:val="30"/>
        </w:rPr>
        <w:t xml:space="preserve"> l’80%, la mancanza di personale specializzato </w:t>
      </w:r>
      <w:r w:rsidR="009D4503">
        <w:rPr>
          <w:rFonts w:ascii="Calibri" w:hAnsi="Calibri" w:cs="Calibri"/>
          <w:b/>
          <w:i/>
          <w:iCs/>
          <w:sz w:val="30"/>
          <w:szCs w:val="30"/>
        </w:rPr>
        <w:t>è un forte limite allo sviluppo</w:t>
      </w:r>
      <w:r w:rsidR="004D7BA4">
        <w:rPr>
          <w:rFonts w:ascii="Calibri" w:hAnsi="Calibri" w:cs="Calibri"/>
          <w:b/>
          <w:i/>
          <w:iCs/>
          <w:sz w:val="30"/>
          <w:szCs w:val="30"/>
        </w:rPr>
        <w:t>,</w:t>
      </w:r>
      <w:r>
        <w:rPr>
          <w:rFonts w:ascii="Calibri" w:hAnsi="Calibri" w:cs="Calibri"/>
          <w:b/>
          <w:i/>
          <w:iCs/>
          <w:sz w:val="30"/>
          <w:szCs w:val="30"/>
        </w:rPr>
        <w:t xml:space="preserve"> con il 33% che punta ad inserire</w:t>
      </w:r>
      <w:r w:rsidR="004D7BA4">
        <w:rPr>
          <w:rFonts w:ascii="Calibri" w:hAnsi="Calibri" w:cs="Calibri"/>
          <w:b/>
          <w:i/>
          <w:iCs/>
          <w:sz w:val="30"/>
          <w:szCs w:val="30"/>
        </w:rPr>
        <w:t xml:space="preserve"> lavoratori stranieri</w:t>
      </w:r>
      <w:r>
        <w:rPr>
          <w:rFonts w:ascii="Calibri" w:hAnsi="Calibri" w:cs="Calibri"/>
          <w:b/>
          <w:i/>
          <w:iCs/>
          <w:sz w:val="30"/>
          <w:szCs w:val="30"/>
        </w:rPr>
        <w:t xml:space="preserve"> </w:t>
      </w:r>
    </w:p>
    <w:p w14:paraId="51EE9CA8" w14:textId="6FC5A661" w:rsidR="00321CF1" w:rsidRPr="006B1F6A" w:rsidRDefault="00321CF1" w:rsidP="006B1F6A">
      <w:pPr>
        <w:spacing w:after="240" w:line="240" w:lineRule="exact"/>
        <w:jc w:val="center"/>
        <w:rPr>
          <w:rFonts w:ascii="Calibri" w:hAnsi="Calibri" w:cs="Calibri"/>
          <w:b/>
          <w:i/>
          <w:iCs/>
          <w:sz w:val="30"/>
          <w:szCs w:val="30"/>
        </w:rPr>
      </w:pPr>
      <w:r w:rsidRPr="006B1F6A">
        <w:rPr>
          <w:rFonts w:ascii="Calibri" w:hAnsi="Calibri" w:cs="Calibri"/>
          <w:b/>
          <w:i/>
          <w:iCs/>
          <w:sz w:val="30"/>
          <w:szCs w:val="30"/>
        </w:rPr>
        <w:t xml:space="preserve">4 </w:t>
      </w:r>
      <w:r w:rsidR="00416C80" w:rsidRPr="006B1F6A">
        <w:rPr>
          <w:rFonts w:ascii="Calibri" w:hAnsi="Calibri" w:cs="Calibri"/>
          <w:b/>
          <w:i/>
          <w:iCs/>
          <w:sz w:val="30"/>
          <w:szCs w:val="30"/>
        </w:rPr>
        <w:t xml:space="preserve">imprese </w:t>
      </w:r>
      <w:r w:rsidRPr="006B1F6A">
        <w:rPr>
          <w:rFonts w:ascii="Calibri" w:hAnsi="Calibri" w:cs="Calibri"/>
          <w:b/>
          <w:i/>
          <w:iCs/>
          <w:sz w:val="30"/>
          <w:szCs w:val="30"/>
        </w:rPr>
        <w:t>su 10 investir</w:t>
      </w:r>
      <w:r w:rsidR="00E45D65" w:rsidRPr="006B1F6A">
        <w:rPr>
          <w:rFonts w:ascii="Calibri" w:hAnsi="Calibri" w:cs="Calibri"/>
          <w:b/>
          <w:i/>
          <w:iCs/>
          <w:sz w:val="30"/>
          <w:szCs w:val="30"/>
        </w:rPr>
        <w:t>anno</w:t>
      </w:r>
      <w:r w:rsidRPr="006B1F6A">
        <w:rPr>
          <w:rFonts w:ascii="Calibri" w:hAnsi="Calibri" w:cs="Calibri"/>
          <w:b/>
          <w:i/>
          <w:iCs/>
          <w:sz w:val="30"/>
          <w:szCs w:val="30"/>
        </w:rPr>
        <w:t xml:space="preserve"> in IA nel </w:t>
      </w:r>
      <w:r w:rsidR="00BD23E1" w:rsidRPr="006B1F6A">
        <w:rPr>
          <w:rFonts w:ascii="Calibri" w:hAnsi="Calibri" w:cs="Calibri"/>
          <w:b/>
          <w:i/>
          <w:iCs/>
          <w:sz w:val="30"/>
          <w:szCs w:val="30"/>
        </w:rPr>
        <w:t xml:space="preserve">prossimo </w:t>
      </w:r>
      <w:r w:rsidRPr="006B1F6A">
        <w:rPr>
          <w:rFonts w:ascii="Calibri" w:hAnsi="Calibri" w:cs="Calibri"/>
          <w:b/>
          <w:i/>
          <w:iCs/>
          <w:sz w:val="30"/>
          <w:szCs w:val="30"/>
        </w:rPr>
        <w:t xml:space="preserve">triennio </w:t>
      </w:r>
    </w:p>
    <w:p w14:paraId="3E19499C" w14:textId="6DA330B6" w:rsidR="008043C5" w:rsidRPr="006B1F6A" w:rsidRDefault="00BD23E1" w:rsidP="006B1F6A">
      <w:pPr>
        <w:spacing w:line="240" w:lineRule="exact"/>
        <w:jc w:val="center"/>
        <w:rPr>
          <w:rFonts w:ascii="Calibri" w:hAnsi="Calibri" w:cs="Calibri"/>
          <w:b/>
          <w:i/>
          <w:iCs/>
          <w:sz w:val="30"/>
          <w:szCs w:val="30"/>
        </w:rPr>
      </w:pPr>
      <w:r w:rsidRPr="006B1F6A">
        <w:rPr>
          <w:rFonts w:ascii="Calibri" w:hAnsi="Calibri" w:cs="Calibri"/>
          <w:b/>
          <w:i/>
          <w:iCs/>
          <w:sz w:val="30"/>
          <w:szCs w:val="30"/>
        </w:rPr>
        <w:t xml:space="preserve">La </w:t>
      </w:r>
      <w:r w:rsidR="00321CF1" w:rsidRPr="006B1F6A">
        <w:rPr>
          <w:rFonts w:ascii="Calibri" w:hAnsi="Calibri" w:cs="Calibri"/>
          <w:b/>
          <w:i/>
          <w:iCs/>
          <w:sz w:val="30"/>
          <w:szCs w:val="30"/>
        </w:rPr>
        <w:t>burocrazia ostacola la metà dell</w:t>
      </w:r>
      <w:r w:rsidRPr="006B1F6A">
        <w:rPr>
          <w:rFonts w:ascii="Calibri" w:hAnsi="Calibri" w:cs="Calibri"/>
          <w:b/>
          <w:i/>
          <w:iCs/>
          <w:sz w:val="30"/>
          <w:szCs w:val="30"/>
        </w:rPr>
        <w:t xml:space="preserve">e </w:t>
      </w:r>
      <w:r w:rsidR="00321CF1" w:rsidRPr="006B1F6A">
        <w:rPr>
          <w:rFonts w:ascii="Calibri" w:hAnsi="Calibri" w:cs="Calibri"/>
          <w:b/>
          <w:i/>
          <w:iCs/>
          <w:sz w:val="30"/>
          <w:szCs w:val="30"/>
        </w:rPr>
        <w:t xml:space="preserve">aziende </w:t>
      </w:r>
      <w:r w:rsidRPr="006B1F6A">
        <w:rPr>
          <w:rFonts w:ascii="Calibri" w:hAnsi="Calibri" w:cs="Calibri"/>
          <w:b/>
          <w:i/>
          <w:iCs/>
          <w:sz w:val="30"/>
          <w:szCs w:val="30"/>
        </w:rPr>
        <w:t>ne</w:t>
      </w:r>
      <w:r w:rsidR="00321CF1" w:rsidRPr="006B1F6A">
        <w:rPr>
          <w:rFonts w:ascii="Calibri" w:hAnsi="Calibri" w:cs="Calibri"/>
          <w:b/>
          <w:i/>
          <w:iCs/>
          <w:sz w:val="30"/>
          <w:szCs w:val="30"/>
        </w:rPr>
        <w:t xml:space="preserve">ll’uso del </w:t>
      </w:r>
      <w:r w:rsidR="00C60719" w:rsidRPr="006B1F6A">
        <w:rPr>
          <w:rFonts w:ascii="Calibri" w:hAnsi="Calibri" w:cs="Calibri"/>
          <w:b/>
          <w:i/>
          <w:iCs/>
          <w:sz w:val="30"/>
          <w:szCs w:val="30"/>
        </w:rPr>
        <w:t>PNRR</w:t>
      </w:r>
    </w:p>
    <w:p w14:paraId="6C88AA2C" w14:textId="77777777" w:rsidR="00321CF1" w:rsidRDefault="00321CF1" w:rsidP="00321CF1">
      <w:pPr>
        <w:jc w:val="center"/>
        <w:rPr>
          <w:rFonts w:ascii="Calibri" w:hAnsi="Calibri" w:cs="Calibri"/>
          <w:b/>
          <w:sz w:val="32"/>
          <w:szCs w:val="32"/>
        </w:rPr>
      </w:pPr>
    </w:p>
    <w:p w14:paraId="05F28860" w14:textId="16073588" w:rsidR="005700A1" w:rsidRPr="00C02256" w:rsidRDefault="00F272EB" w:rsidP="006B1F6A">
      <w:pPr>
        <w:spacing w:line="276" w:lineRule="auto"/>
      </w:pPr>
      <w:r w:rsidRPr="00183646">
        <w:t>Roma,</w:t>
      </w:r>
      <w:r w:rsidR="00C67CD4">
        <w:t xml:space="preserve"> Milano,</w:t>
      </w:r>
      <w:r w:rsidR="009B1C0A" w:rsidRPr="00183646">
        <w:t xml:space="preserve"> </w:t>
      </w:r>
      <w:r w:rsidR="00354DAA" w:rsidRPr="00183646">
        <w:t>1</w:t>
      </w:r>
      <w:r w:rsidR="005700A1">
        <w:t>0</w:t>
      </w:r>
      <w:r w:rsidRPr="00183646">
        <w:t xml:space="preserve"> </w:t>
      </w:r>
      <w:r w:rsidR="00354DAA" w:rsidRPr="00183646">
        <w:t>dicembre</w:t>
      </w:r>
      <w:r w:rsidRPr="00183646">
        <w:t xml:space="preserve"> 202</w:t>
      </w:r>
      <w:bookmarkStart w:id="1" w:name="_Hlk120811998"/>
      <w:r w:rsidR="005700A1">
        <w:t>4</w:t>
      </w:r>
      <w:r w:rsidR="003F7853" w:rsidRPr="00183646">
        <w:t xml:space="preserve"> – </w:t>
      </w:r>
      <w:r w:rsidR="005700A1">
        <w:t>Miglioramento d</w:t>
      </w:r>
      <w:r w:rsidR="00471575">
        <w:t>el</w:t>
      </w:r>
      <w:r w:rsidR="005700A1">
        <w:t xml:space="preserve"> fatturato e </w:t>
      </w:r>
      <w:r w:rsidR="00007D71">
        <w:t>dell’export</w:t>
      </w:r>
      <w:r w:rsidR="005700A1">
        <w:t xml:space="preserve"> al Sud, peggioramento per entrambi i fattori al Centro Nord. Questa la fotografia scattata </w:t>
      </w:r>
      <w:r w:rsidR="00471575">
        <w:t xml:space="preserve">nel rapporto </w:t>
      </w:r>
      <w:r w:rsidR="00471575" w:rsidRPr="006B1F6A">
        <w:rPr>
          <w:b/>
          <w:bCs/>
        </w:rPr>
        <w:t>“La competitività delle medie imprese del Mezzogiorno tra percezione dei rischi e strategie di innovazione”</w:t>
      </w:r>
      <w:r w:rsidR="00471575">
        <w:t xml:space="preserve"> </w:t>
      </w:r>
      <w:r w:rsidR="005700A1" w:rsidRPr="00471575">
        <w:t>dall’</w:t>
      </w:r>
      <w:r w:rsidR="005700A1" w:rsidRPr="00471575">
        <w:rPr>
          <w:b/>
          <w:bCs/>
        </w:rPr>
        <w:t xml:space="preserve">Area Studi di Mediobanca, </w:t>
      </w:r>
      <w:r w:rsidR="005700A1" w:rsidRPr="00471575">
        <w:t xml:space="preserve">dal </w:t>
      </w:r>
      <w:r w:rsidR="005700A1" w:rsidRPr="00471575">
        <w:rPr>
          <w:b/>
          <w:bCs/>
        </w:rPr>
        <w:t>Centro Studi Tagliacarne e Unioncamere</w:t>
      </w:r>
      <w:r w:rsidR="005700A1">
        <w:t xml:space="preserve"> presentato oggi a Bari.</w:t>
      </w:r>
      <w:r w:rsidR="005A6D83">
        <w:t xml:space="preserve"> </w:t>
      </w:r>
      <w:r w:rsidR="005A6D83" w:rsidRPr="00C02256">
        <w:t>Una realtà produttiva</w:t>
      </w:r>
      <w:r w:rsidR="00C02256" w:rsidRPr="00C02256">
        <w:t xml:space="preserve"> che </w:t>
      </w:r>
      <w:r w:rsidR="005A6D83" w:rsidRPr="00C02256">
        <w:t>nel Meridione conta 431</w:t>
      </w:r>
      <w:r w:rsidR="00EC7E84">
        <w:t xml:space="preserve"> società </w:t>
      </w:r>
      <w:r w:rsidR="009D4503">
        <w:t xml:space="preserve">manifatturiere </w:t>
      </w:r>
      <w:r w:rsidR="00EC7E84">
        <w:t>di capitali</w:t>
      </w:r>
      <w:r w:rsidR="0063692C">
        <w:t xml:space="preserve"> a controllo familiare</w:t>
      </w:r>
      <w:r w:rsidR="00C02256" w:rsidRPr="00C02256">
        <w:t>, ciascuna</w:t>
      </w:r>
      <w:r w:rsidR="005A6D83" w:rsidRPr="00C02256">
        <w:t xml:space="preserve"> </w:t>
      </w:r>
      <w:r w:rsidR="00C02256" w:rsidRPr="00C02256">
        <w:t xml:space="preserve">con una forza lavoro compresa </w:t>
      </w:r>
      <w:r w:rsidR="005A6D83" w:rsidRPr="00C02256">
        <w:t xml:space="preserve">tra 50 e 499 </w:t>
      </w:r>
      <w:r w:rsidR="001C1238">
        <w:t>unità</w:t>
      </w:r>
      <w:r w:rsidR="0063692C">
        <w:t xml:space="preserve"> e un volume di vendite tra i 17 e i 370 milioni di euro</w:t>
      </w:r>
      <w:r w:rsidR="005A6D83" w:rsidRPr="00C02256">
        <w:t xml:space="preserve">. </w:t>
      </w:r>
    </w:p>
    <w:p w14:paraId="22B8B58F" w14:textId="0F730268" w:rsidR="00471575" w:rsidRDefault="005700A1" w:rsidP="006B1F6A">
      <w:pPr>
        <w:spacing w:line="276" w:lineRule="auto"/>
      </w:pPr>
      <w:r>
        <w:t xml:space="preserve">Nel 2023 il </w:t>
      </w:r>
      <w:r w:rsidR="00886EEC">
        <w:t>loro fatturato</w:t>
      </w:r>
      <w:r w:rsidR="00A072B5">
        <w:t xml:space="preserve"> </w:t>
      </w:r>
      <w:r>
        <w:t xml:space="preserve">è aumentato del 2,7%, contro un calo del 3,6% </w:t>
      </w:r>
      <w:r w:rsidR="00F23EB9">
        <w:t xml:space="preserve">di quelle </w:t>
      </w:r>
      <w:r w:rsidR="00180AFE" w:rsidRPr="00F23EB9">
        <w:t>del Centro-Nord</w:t>
      </w:r>
      <w:r w:rsidRPr="00F23EB9">
        <w:t>, mentre l’export è salito del 4,4%, a fronte di una diminuzione del 2,1%</w:t>
      </w:r>
      <w:r w:rsidR="00180AFE" w:rsidRPr="00F23EB9">
        <w:t xml:space="preserve"> delle altre</w:t>
      </w:r>
      <w:r w:rsidRPr="00F23EB9">
        <w:t>.</w:t>
      </w:r>
      <w:r>
        <w:t xml:space="preserve"> </w:t>
      </w:r>
      <w:r w:rsidR="00F222AB">
        <w:t>A</w:t>
      </w:r>
      <w:r>
        <w:t xml:space="preserve">nche per </w:t>
      </w:r>
      <w:r w:rsidR="00886EEC">
        <w:t>l</w:t>
      </w:r>
      <w:r>
        <w:t>’anno</w:t>
      </w:r>
      <w:r w:rsidR="00886EEC">
        <w:t xml:space="preserve"> in corso</w:t>
      </w:r>
      <w:r>
        <w:t xml:space="preserve"> le medie imprese </w:t>
      </w:r>
      <w:r w:rsidR="006B1F6A">
        <w:t xml:space="preserve">del Sud </w:t>
      </w:r>
      <w:r>
        <w:t xml:space="preserve">prevedono di </w:t>
      </w:r>
      <w:r w:rsidR="00471575">
        <w:t xml:space="preserve">raggiungere </w:t>
      </w:r>
      <w:r>
        <w:t xml:space="preserve">un incremento intorno al 2% del proprio giro d’affari e delle esportazioni, in contrapposizione ad un calo atteso </w:t>
      </w:r>
      <w:r w:rsidR="00886EEC">
        <w:t>da quelle</w:t>
      </w:r>
      <w:r>
        <w:t xml:space="preserve"> del resto d’Italia rispettivamente del</w:t>
      </w:r>
      <w:r w:rsidR="00840F51">
        <w:t>l’</w:t>
      </w:r>
      <w:r>
        <w:t xml:space="preserve">1,5% </w:t>
      </w:r>
      <w:r w:rsidR="00840F51">
        <w:t>e del</w:t>
      </w:r>
      <w:r>
        <w:t xml:space="preserve"> 4%. </w:t>
      </w:r>
    </w:p>
    <w:p w14:paraId="44667A14" w14:textId="7489F28F" w:rsidR="005700A1" w:rsidRDefault="005700A1" w:rsidP="006B1F6A">
      <w:pPr>
        <w:spacing w:line="276" w:lineRule="auto"/>
      </w:pPr>
      <w:r>
        <w:t xml:space="preserve">A fare la differenza sono anche gli investimenti </w:t>
      </w:r>
      <w:r w:rsidR="00886EEC">
        <w:t>nelle tecnologie</w:t>
      </w:r>
      <w:r>
        <w:t xml:space="preserve"> 4.0 avviati o programmati entro il 2026 </w:t>
      </w:r>
      <w:r w:rsidR="00840F51">
        <w:t>dal</w:t>
      </w:r>
      <w:r>
        <w:t xml:space="preserve">l’87,3% delle </w:t>
      </w:r>
      <w:r w:rsidR="00886EEC">
        <w:t>m</w:t>
      </w:r>
      <w:r>
        <w:t xml:space="preserve">edie imprese del Mezzogiorno (contro l’82,1% delle altre). </w:t>
      </w:r>
      <w:r w:rsidR="00C60719">
        <w:t>Inoltre, i</w:t>
      </w:r>
      <w:r>
        <w:t xml:space="preserve">l 41,3% inizierà ad investire nell’intelligenza artificiale nei prossimi tre anni (contro il 37,5%), non solo per migliorare le attività, ma anche per realizzarne di nuove e più innovative. E lo farà anche grazie alle risorse previste dal </w:t>
      </w:r>
      <w:r w:rsidR="00C60719">
        <w:t>PNRR</w:t>
      </w:r>
      <w:r w:rsidR="00CA0A57">
        <w:t>:</w:t>
      </w:r>
      <w:r w:rsidR="00C60719">
        <w:t xml:space="preserve"> </w:t>
      </w:r>
      <w:r w:rsidR="00CD0B9C">
        <w:t xml:space="preserve">quasi </w:t>
      </w:r>
      <w:r w:rsidR="00CA0A57">
        <w:t>il 50</w:t>
      </w:r>
      <w:r>
        <w:t xml:space="preserve">% delle </w:t>
      </w:r>
      <w:r w:rsidR="00C60719">
        <w:t>m</w:t>
      </w:r>
      <w:r>
        <w:t xml:space="preserve">edie imprese del Sud </w:t>
      </w:r>
      <w:r w:rsidR="00CA0A57">
        <w:t xml:space="preserve">ritiene che possano </w:t>
      </w:r>
      <w:r>
        <w:t>contribuire alla crescita economica del Paese</w:t>
      </w:r>
      <w:r w:rsidR="00A03A0D">
        <w:t xml:space="preserve"> </w:t>
      </w:r>
      <w:r w:rsidR="00CA0A57">
        <w:t xml:space="preserve">(contro </w:t>
      </w:r>
      <w:r w:rsidR="00840F51">
        <w:t xml:space="preserve">il </w:t>
      </w:r>
      <w:r w:rsidR="00CA0A57">
        <w:t xml:space="preserve">43% </w:t>
      </w:r>
      <w:r w:rsidR="00840F51">
        <w:t>del</w:t>
      </w:r>
      <w:r w:rsidR="00CA0A57">
        <w:t xml:space="preserve">le altre), il 42,9% che siano utili per </w:t>
      </w:r>
      <w:r w:rsidR="00191132">
        <w:t xml:space="preserve">la </w:t>
      </w:r>
      <w:r>
        <w:t>transizione digitale</w:t>
      </w:r>
      <w:r w:rsidR="00CA0A57">
        <w:t xml:space="preserve"> (vs 41,1%)</w:t>
      </w:r>
      <w:r>
        <w:t xml:space="preserve"> e</w:t>
      </w:r>
      <w:r w:rsidR="00CA0A57">
        <w:t xml:space="preserve"> il 37,5%</w:t>
      </w:r>
      <w:r>
        <w:t xml:space="preserve"> </w:t>
      </w:r>
      <w:r w:rsidR="00CA0A57">
        <w:t xml:space="preserve">per quella </w:t>
      </w:r>
      <w:r>
        <w:t xml:space="preserve">green </w:t>
      </w:r>
      <w:r w:rsidR="00CA0A57">
        <w:t>(</w:t>
      </w:r>
      <w:r w:rsidR="00EC5752">
        <w:t>vs</w:t>
      </w:r>
      <w:r w:rsidR="0023615B">
        <w:t xml:space="preserve"> </w:t>
      </w:r>
      <w:r w:rsidR="00CA0A57">
        <w:t>33,7%).</w:t>
      </w:r>
      <w:r>
        <w:t xml:space="preserve"> </w:t>
      </w:r>
      <w:r w:rsidR="00EC5752">
        <w:t>Tuttavia</w:t>
      </w:r>
      <w:r w:rsidR="00CA0A57">
        <w:t>,</w:t>
      </w:r>
      <w:r>
        <w:t xml:space="preserve"> </w:t>
      </w:r>
      <w:r w:rsidR="000947AD">
        <w:t>a causa del</w:t>
      </w:r>
      <w:r>
        <w:t xml:space="preserve">l’eccessiva burocrazia e </w:t>
      </w:r>
      <w:r w:rsidR="000947AD">
        <w:t xml:space="preserve">delle </w:t>
      </w:r>
      <w:r>
        <w:t>difficoltà nell’eseguire i progetti</w:t>
      </w:r>
      <w:r w:rsidR="00CA0A57">
        <w:t>,</w:t>
      </w:r>
      <w:r>
        <w:t xml:space="preserve"> </w:t>
      </w:r>
      <w:r w:rsidR="000947AD">
        <w:t xml:space="preserve">la </w:t>
      </w:r>
      <w:r>
        <w:t xml:space="preserve">metà delle medie imprese meridionali </w:t>
      </w:r>
      <w:r w:rsidR="00CA0A57">
        <w:t xml:space="preserve">valuta </w:t>
      </w:r>
      <w:r w:rsidR="000947AD">
        <w:t xml:space="preserve">che </w:t>
      </w:r>
      <w:r>
        <w:t>il P</w:t>
      </w:r>
      <w:r w:rsidR="004348D5">
        <w:t xml:space="preserve">iano </w:t>
      </w:r>
      <w:r w:rsidR="00CA0A57">
        <w:t>N</w:t>
      </w:r>
      <w:r w:rsidR="004348D5">
        <w:t>azionale n</w:t>
      </w:r>
      <w:r>
        <w:t>on apporterà nessun vantaggio</w:t>
      </w:r>
      <w:r w:rsidR="00471575">
        <w:t>.</w:t>
      </w:r>
    </w:p>
    <w:p w14:paraId="2A663BBE" w14:textId="77777777" w:rsidR="005700A1" w:rsidRDefault="005700A1" w:rsidP="006B1F6A">
      <w:pPr>
        <w:spacing w:line="276" w:lineRule="auto"/>
      </w:pPr>
    </w:p>
    <w:p w14:paraId="4FA31391" w14:textId="77355542" w:rsidR="00781A8A" w:rsidRDefault="002873E4" w:rsidP="006B1F6A">
      <w:pPr>
        <w:spacing w:line="276" w:lineRule="auto"/>
      </w:pPr>
      <w:r>
        <w:t xml:space="preserve">“I dati confermano un </w:t>
      </w:r>
      <w:r w:rsidR="00781A8A">
        <w:t>interessante</w:t>
      </w:r>
      <w:r>
        <w:t xml:space="preserve"> dinamismo del Sud che va sostenuto</w:t>
      </w:r>
      <w:r w:rsidR="00EC7E84">
        <w:t>,</w:t>
      </w:r>
      <w:r>
        <w:t xml:space="preserve"> anche </w:t>
      </w:r>
      <w:r w:rsidR="00781A8A">
        <w:t>incoraggiando il cammino intrapreso dalle</w:t>
      </w:r>
      <w:r>
        <w:t xml:space="preserve"> medie imprese che si stanno ri</w:t>
      </w:r>
      <w:r w:rsidR="00840F51">
        <w:t>v</w:t>
      </w:r>
      <w:r>
        <w:t>e</w:t>
      </w:r>
      <w:r w:rsidR="0023615B">
        <w:t>l</w:t>
      </w:r>
      <w:r>
        <w:t>ando un importante motore di sviluppo economico</w:t>
      </w:r>
      <w:r w:rsidR="00781A8A">
        <w:t>”</w:t>
      </w:r>
      <w:r>
        <w:t xml:space="preserve">. </w:t>
      </w:r>
      <w:r w:rsidR="00781A8A">
        <w:t xml:space="preserve">Lo ha detto il </w:t>
      </w:r>
      <w:r w:rsidR="00781A8A" w:rsidRPr="00781A8A">
        <w:rPr>
          <w:b/>
          <w:bCs/>
        </w:rPr>
        <w:t>presidente di Unioncamere, Andrea Pre</w:t>
      </w:r>
      <w:r w:rsidR="00781A8A" w:rsidRPr="00864F87">
        <w:rPr>
          <w:b/>
          <w:bCs/>
        </w:rPr>
        <w:t>t</w:t>
      </w:r>
      <w:r w:rsidR="00781A8A" w:rsidRPr="006B1F6A">
        <w:rPr>
          <w:b/>
          <w:bCs/>
        </w:rPr>
        <w:t>e</w:t>
      </w:r>
      <w:r w:rsidR="00781A8A">
        <w:t xml:space="preserve">, che ha aggiunto “tuttavia, </w:t>
      </w:r>
      <w:r>
        <w:t>preoccupa</w:t>
      </w:r>
      <w:r w:rsidR="00781A8A">
        <w:t>no</w:t>
      </w:r>
      <w:r>
        <w:t xml:space="preserve"> l’eccesso di burocrazia che rischia di ostacolare </w:t>
      </w:r>
      <w:r w:rsidR="00781A8A">
        <w:t>il percorso</w:t>
      </w:r>
      <w:r>
        <w:t xml:space="preserve"> di crescita </w:t>
      </w:r>
      <w:r w:rsidR="00781A8A">
        <w:t>de</w:t>
      </w:r>
      <w:r>
        <w:t>l Mezzogiorno e l</w:t>
      </w:r>
      <w:r w:rsidR="00781A8A">
        <w:t xml:space="preserve">e </w:t>
      </w:r>
      <w:r>
        <w:t xml:space="preserve">difficoltà </w:t>
      </w:r>
      <w:r w:rsidR="00781A8A">
        <w:t>di</w:t>
      </w:r>
      <w:r>
        <w:t xml:space="preserve"> trovare </w:t>
      </w:r>
      <w:r w:rsidR="00781A8A">
        <w:t>i profili adeguati a cavalcare la complessità delle sfide dei nostri tempi, a partire dall’</w:t>
      </w:r>
      <w:r w:rsidR="00CE5945">
        <w:t>i</w:t>
      </w:r>
      <w:r w:rsidR="00781A8A">
        <w:t xml:space="preserve">ntelligenza </w:t>
      </w:r>
      <w:r w:rsidR="00CE5945">
        <w:t>a</w:t>
      </w:r>
      <w:r w:rsidR="00781A8A">
        <w:t>rtificiale”</w:t>
      </w:r>
      <w:r w:rsidR="001618FE">
        <w:t>.</w:t>
      </w:r>
      <w:r>
        <w:t xml:space="preserve"> </w:t>
      </w:r>
    </w:p>
    <w:p w14:paraId="3687AEC7" w14:textId="77777777" w:rsidR="00A2771F" w:rsidRDefault="00A2771F">
      <w:pPr>
        <w:spacing w:line="276" w:lineRule="auto"/>
      </w:pPr>
    </w:p>
    <w:p w14:paraId="12022CAB" w14:textId="5414AC9A" w:rsidR="008043C5" w:rsidRPr="006B1F6A" w:rsidRDefault="002E1FFD">
      <w:pPr>
        <w:spacing w:line="276" w:lineRule="auto"/>
        <w:rPr>
          <w:b/>
          <w:bCs/>
        </w:rPr>
      </w:pPr>
      <w:r w:rsidRPr="006B1F6A">
        <w:t>“La vitalità del nostro Mezzogiorno è testimoniata dal raddoppio</w:t>
      </w:r>
      <w:r w:rsidR="00A2771F">
        <w:t>,</w:t>
      </w:r>
      <w:r w:rsidRPr="006B1F6A">
        <w:t xml:space="preserve"> in 2</w:t>
      </w:r>
      <w:r w:rsidR="00325B0A">
        <w:t>7</w:t>
      </w:r>
      <w:r w:rsidRPr="006B1F6A">
        <w:t xml:space="preserve"> anni</w:t>
      </w:r>
      <w:r w:rsidR="00A2771F">
        <w:t>,</w:t>
      </w:r>
      <w:r w:rsidRPr="006B1F6A">
        <w:t xml:space="preserve"> del numero di medie imprese che vi operano</w:t>
      </w:r>
      <w:r w:rsidR="00EF64FC">
        <w:t xml:space="preserve">. Un dato che mette in luce il </w:t>
      </w:r>
      <w:r w:rsidRPr="006B1F6A">
        <w:t xml:space="preserve">connubio virtuoso tra una parte del nostro Paese che vuole realizzare il proprio riscatto economico e quella forma di </w:t>
      </w:r>
      <w:r w:rsidRPr="006B1F6A">
        <w:lastRenderedPageBreak/>
        <w:t xml:space="preserve">imprenditoria che ha già </w:t>
      </w:r>
      <w:r w:rsidR="00A2771F">
        <w:t>contribuito al</w:t>
      </w:r>
      <w:r w:rsidRPr="006B1F6A">
        <w:t xml:space="preserve">la fortuna del resto d’Italia” ha dichiarato </w:t>
      </w:r>
      <w:r w:rsidR="008043C5" w:rsidRPr="006B1F6A">
        <w:rPr>
          <w:b/>
          <w:bCs/>
        </w:rPr>
        <w:t>Gabriele Barbaresco</w:t>
      </w:r>
      <w:r w:rsidRPr="006B1F6A">
        <w:rPr>
          <w:b/>
          <w:bCs/>
        </w:rPr>
        <w:t>, direttore dell’Area Studi Mediobanca.</w:t>
      </w:r>
    </w:p>
    <w:p w14:paraId="0F4F4CDA" w14:textId="77777777" w:rsidR="002E1FFD" w:rsidRDefault="002E1FFD" w:rsidP="006B1F6A">
      <w:pPr>
        <w:spacing w:line="276" w:lineRule="auto"/>
        <w:rPr>
          <w:b/>
          <w:bCs/>
        </w:rPr>
      </w:pPr>
    </w:p>
    <w:p w14:paraId="4905AADE" w14:textId="033C5F8A" w:rsidR="00F23EB9" w:rsidRPr="00EE3B7D" w:rsidRDefault="00F23EB9" w:rsidP="00F23EB9">
      <w:pPr>
        <w:spacing w:line="276" w:lineRule="auto"/>
        <w:rPr>
          <w:szCs w:val="24"/>
        </w:rPr>
      </w:pPr>
      <w:r w:rsidRPr="004463A1">
        <w:rPr>
          <w:szCs w:val="24"/>
        </w:rPr>
        <w:t>“Il dinamismo delle medie imprese mostra, in estrema sintesi, che è finita l’epoca di “piccolo è bello” e quella di oggi è probabilmente l’epoca di “cresci o esci</w:t>
      </w:r>
      <w:r>
        <w:rPr>
          <w:szCs w:val="24"/>
        </w:rPr>
        <w:t>”.</w:t>
      </w:r>
      <w:r w:rsidRPr="004463A1">
        <w:rPr>
          <w:szCs w:val="24"/>
        </w:rPr>
        <w:t xml:space="preserve"> </w:t>
      </w:r>
      <w:r>
        <w:rPr>
          <w:szCs w:val="24"/>
        </w:rPr>
        <w:t>S</w:t>
      </w:r>
      <w:r w:rsidRPr="004463A1">
        <w:rPr>
          <w:szCs w:val="24"/>
        </w:rPr>
        <w:t>oprattutto per le medie imprese non ci sono ricette univoche ma certamente non si può, né si potrà, prescindere da un ruolo centrale delle medie imprese (quasi sempre piccole diventate grandi), affrontando con chiarezza e con un impegno forte delle istituzioni le sfide del mismatch occupazionale con adeguati investimenti, innovazione e capacità di fare sistema, coordinando la capacità di cooperare in un’ottica di sviluppo generale del Mezzogiorno”. Lo ha sottolineato l</w:t>
      </w:r>
      <w:r>
        <w:rPr>
          <w:szCs w:val="24"/>
        </w:rPr>
        <w:t>a</w:t>
      </w:r>
      <w:r w:rsidRPr="004463A1">
        <w:rPr>
          <w:szCs w:val="24"/>
        </w:rPr>
        <w:t xml:space="preserve"> </w:t>
      </w:r>
      <w:r w:rsidRPr="004463A1">
        <w:rPr>
          <w:b/>
          <w:bCs/>
          <w:szCs w:val="24"/>
        </w:rPr>
        <w:t>presidente della Camera di commercio di Bari, Luciana Di Bisceglie</w:t>
      </w:r>
      <w:r>
        <w:rPr>
          <w:b/>
          <w:bCs/>
          <w:szCs w:val="24"/>
        </w:rPr>
        <w:t>.</w:t>
      </w:r>
    </w:p>
    <w:p w14:paraId="4236BD36" w14:textId="77777777" w:rsidR="00F23EB9" w:rsidRPr="006B1F6A" w:rsidRDefault="00F23EB9" w:rsidP="006B1F6A">
      <w:pPr>
        <w:spacing w:line="276" w:lineRule="auto"/>
        <w:rPr>
          <w:b/>
          <w:bCs/>
        </w:rPr>
      </w:pPr>
    </w:p>
    <w:p w14:paraId="77D8D02B" w14:textId="572A8ECE" w:rsidR="005700A1" w:rsidRPr="00D023C5" w:rsidRDefault="00321CF1" w:rsidP="006B1F6A">
      <w:pPr>
        <w:spacing w:line="276" w:lineRule="auto"/>
        <w:rPr>
          <w:b/>
          <w:bCs/>
        </w:rPr>
      </w:pPr>
      <w:r>
        <w:rPr>
          <w:b/>
          <w:bCs/>
        </w:rPr>
        <w:t>R</w:t>
      </w:r>
      <w:r w:rsidR="005700A1" w:rsidRPr="00D023C5">
        <w:rPr>
          <w:b/>
          <w:bCs/>
        </w:rPr>
        <w:t>addoppiat</w:t>
      </w:r>
      <w:r w:rsidR="00471575" w:rsidRPr="00D023C5">
        <w:rPr>
          <w:b/>
          <w:bCs/>
        </w:rPr>
        <w:t>e</w:t>
      </w:r>
      <w:r w:rsidR="005700A1" w:rsidRPr="00D023C5">
        <w:rPr>
          <w:b/>
          <w:bCs/>
        </w:rPr>
        <w:t xml:space="preserve"> al Sud</w:t>
      </w:r>
      <w:r w:rsidR="004348D5">
        <w:rPr>
          <w:b/>
          <w:bCs/>
        </w:rPr>
        <w:t xml:space="preserve"> </w:t>
      </w:r>
      <w:r w:rsidR="005700A1" w:rsidRPr="00D023C5">
        <w:rPr>
          <w:b/>
          <w:bCs/>
        </w:rPr>
        <w:t xml:space="preserve">in </w:t>
      </w:r>
      <w:r w:rsidR="00CE5945">
        <w:rPr>
          <w:b/>
          <w:bCs/>
        </w:rPr>
        <w:t xml:space="preserve">27 </w:t>
      </w:r>
      <w:r w:rsidR="005700A1" w:rsidRPr="00D023C5">
        <w:rPr>
          <w:b/>
          <w:bCs/>
        </w:rPr>
        <w:t xml:space="preserve">anni </w:t>
      </w:r>
    </w:p>
    <w:p w14:paraId="4D55F889" w14:textId="68D387B9" w:rsidR="00471575" w:rsidRDefault="005700A1" w:rsidP="006B1F6A">
      <w:pPr>
        <w:spacing w:line="276" w:lineRule="auto"/>
      </w:pPr>
      <w:r>
        <w:t xml:space="preserve">In poco più di un quarto di secolo il numero di aziende che compone il capitalismo familiare </w:t>
      </w:r>
      <w:r w:rsidR="002D488B">
        <w:t xml:space="preserve">del </w:t>
      </w:r>
      <w:r>
        <w:t xml:space="preserve">Mezzogiorno è più che raddoppiato, passando da 213 imprese nel 1996 a 431 nel 2022, a fronte di una crescita complessiva delle imprese </w:t>
      </w:r>
      <w:r w:rsidR="00086297">
        <w:t xml:space="preserve">del </w:t>
      </w:r>
      <w:r w:rsidR="00226B71">
        <w:t xml:space="preserve">Centro-Nord </w:t>
      </w:r>
      <w:r>
        <w:t>d</w:t>
      </w:r>
      <w:r w:rsidR="00226B71">
        <w:t>ella stessa</w:t>
      </w:r>
      <w:r>
        <w:t xml:space="preserve"> “taglia” </w:t>
      </w:r>
      <w:r w:rsidR="00226B71">
        <w:t xml:space="preserve">pari al </w:t>
      </w:r>
      <w:r w:rsidR="00864F87">
        <w:t>13</w:t>
      </w:r>
      <w:r>
        <w:t xml:space="preserve">% </w:t>
      </w:r>
      <w:r w:rsidR="00226B71">
        <w:t>(</w:t>
      </w:r>
      <w:r w:rsidR="00864F87">
        <w:t>circa 3.600</w:t>
      </w:r>
      <w:r>
        <w:t xml:space="preserve"> unità</w:t>
      </w:r>
      <w:r w:rsidR="00226B71">
        <w:t xml:space="preserve"> nel 2022)</w:t>
      </w:r>
      <w:r>
        <w:t xml:space="preserve">. </w:t>
      </w:r>
      <w:r w:rsidR="00191132">
        <w:t xml:space="preserve">In incremento </w:t>
      </w:r>
      <w:r w:rsidR="00603337">
        <w:t xml:space="preserve">soprattutto il numero delle </w:t>
      </w:r>
      <w:proofErr w:type="spellStart"/>
      <w:r w:rsidR="00603337">
        <w:t>Mid</w:t>
      </w:r>
      <w:proofErr w:type="spellEnd"/>
      <w:r w:rsidR="00603337">
        <w:t xml:space="preserve">-Cap campane (+114 unità), pugliesi (+46) e siciliane (+27). </w:t>
      </w:r>
      <w:r w:rsidR="00471575">
        <w:t xml:space="preserve">Oggi </w:t>
      </w:r>
      <w:r w:rsidR="00F75874">
        <w:t xml:space="preserve">le medie imprese </w:t>
      </w:r>
      <w:r w:rsidR="00840F51">
        <w:t xml:space="preserve">del Sud Italia </w:t>
      </w:r>
      <w:r w:rsidR="00471575">
        <w:t>rappresenta</w:t>
      </w:r>
      <w:r w:rsidR="00F75874">
        <w:t>no</w:t>
      </w:r>
      <w:r w:rsidR="00471575">
        <w:t xml:space="preserve"> appena </w:t>
      </w:r>
      <w:r w:rsidR="00226B71" w:rsidRPr="006B1F6A">
        <w:t>lo 0,5</w:t>
      </w:r>
      <w:r w:rsidR="00471575" w:rsidRPr="006B1F6A">
        <w:t>%</w:t>
      </w:r>
      <w:r w:rsidR="00471575">
        <w:t xml:space="preserve"> del tessuto imprenditoriale meridionale, </w:t>
      </w:r>
      <w:r w:rsidR="002D488B">
        <w:t xml:space="preserve">ma </w:t>
      </w:r>
      <w:r w:rsidR="00471575">
        <w:t>realizza</w:t>
      </w:r>
      <w:r w:rsidR="00086297">
        <w:t>no</w:t>
      </w:r>
      <w:r w:rsidR="00471575">
        <w:t xml:space="preserve"> complessivamente </w:t>
      </w:r>
      <w:r w:rsidR="00226B71">
        <w:t>l’11,9%</w:t>
      </w:r>
      <w:r w:rsidR="00471575">
        <w:t xml:space="preserve"> del valore aggiunto</w:t>
      </w:r>
      <w:r w:rsidR="005B2B32">
        <w:t xml:space="preserve"> manifatturiero</w:t>
      </w:r>
      <w:r w:rsidR="00471575">
        <w:t xml:space="preserve"> totale dell’area.</w:t>
      </w:r>
    </w:p>
    <w:p w14:paraId="53B7008C" w14:textId="46F39577" w:rsidR="005700A1" w:rsidRDefault="005700A1" w:rsidP="00042552">
      <w:pPr>
        <w:spacing w:line="276" w:lineRule="auto"/>
      </w:pPr>
      <w:r>
        <w:t xml:space="preserve">In Puglia </w:t>
      </w:r>
      <w:r w:rsidR="00471575">
        <w:t xml:space="preserve">le medie imprese sono </w:t>
      </w:r>
      <w:r w:rsidR="00226B71">
        <w:t xml:space="preserve">84 </w:t>
      </w:r>
      <w:r w:rsidR="00471575">
        <w:t xml:space="preserve">e generano </w:t>
      </w:r>
      <w:r w:rsidR="00226B71" w:rsidRPr="007E3697">
        <w:t>l’11,4</w:t>
      </w:r>
      <w:r w:rsidRPr="006B1F6A">
        <w:t>%</w:t>
      </w:r>
      <w:r w:rsidRPr="007E3697">
        <w:t xml:space="preserve"> del valore</w:t>
      </w:r>
      <w:r>
        <w:t xml:space="preserve"> aggiunto manifatturiero </w:t>
      </w:r>
      <w:r w:rsidR="00D023C5">
        <w:t xml:space="preserve">dell’intera </w:t>
      </w:r>
      <w:r w:rsidR="00226B71">
        <w:t>r</w:t>
      </w:r>
      <w:r w:rsidR="00D023C5">
        <w:t>egione</w:t>
      </w:r>
      <w:r>
        <w:t xml:space="preserve">. </w:t>
      </w:r>
    </w:p>
    <w:p w14:paraId="7240A380" w14:textId="77777777" w:rsidR="00226B71" w:rsidRDefault="00226B71" w:rsidP="00042552">
      <w:pPr>
        <w:spacing w:line="276" w:lineRule="auto"/>
      </w:pPr>
    </w:p>
    <w:p w14:paraId="7EDF98A9" w14:textId="380AB0C8" w:rsidR="00226B71" w:rsidRPr="006B1F6A" w:rsidRDefault="00226B71" w:rsidP="006B1F6A">
      <w:pPr>
        <w:spacing w:line="276" w:lineRule="auto"/>
        <w:rPr>
          <w:b/>
          <w:bCs/>
        </w:rPr>
      </w:pPr>
      <w:r w:rsidRPr="006B1F6A">
        <w:rPr>
          <w:b/>
          <w:bCs/>
        </w:rPr>
        <w:t>Si conferma la dinamicità delle medie imprese del Mezzogiorno</w:t>
      </w:r>
      <w:r w:rsidR="000422D9">
        <w:rPr>
          <w:b/>
          <w:bCs/>
        </w:rPr>
        <w:t>, ma la pressione fiscale rimane più penalizzante</w:t>
      </w:r>
    </w:p>
    <w:p w14:paraId="64FFAC45" w14:textId="6C7CBDB4" w:rsidR="008A7FF7" w:rsidRDefault="008A7FF7" w:rsidP="00042552">
      <w:pPr>
        <w:spacing w:line="276" w:lineRule="auto"/>
      </w:pPr>
      <w:r>
        <w:t xml:space="preserve">Le medie imprese meridionali hanno </w:t>
      </w:r>
      <w:r w:rsidR="00840F51">
        <w:t>registrato</w:t>
      </w:r>
      <w:r>
        <w:t xml:space="preserve"> dati in controtendenza rispetto alla tradizionale immagine di un Mezzogiorno omogeneamente attardato</w:t>
      </w:r>
      <w:r w:rsidR="00840F51">
        <w:t>. Nel decennio</w:t>
      </w:r>
      <w:r>
        <w:t xml:space="preserve"> 2013-2022</w:t>
      </w:r>
      <w:r w:rsidR="00840F51">
        <w:t>, il loro fatturato</w:t>
      </w:r>
      <w:r>
        <w:t xml:space="preserve"> </w:t>
      </w:r>
      <w:r w:rsidR="00840F51">
        <w:t>è</w:t>
      </w:r>
      <w:r w:rsidR="00EF64FC">
        <w:t xml:space="preserve"> </w:t>
      </w:r>
      <w:r w:rsidR="00840F51">
        <w:t>aumentato del</w:t>
      </w:r>
      <w:r>
        <w:t xml:space="preserve"> 71,2% </w:t>
      </w:r>
      <w:r w:rsidR="004D3ED0">
        <w:t>rispetto al</w:t>
      </w:r>
      <w:r>
        <w:t xml:space="preserve"> 59,7% delle imprese del Centro-Nord. La loro produttività è cresciuta del 33,4% rispetto al 29,1% del resto d’Italia e la competitività è aumentata di 26 punti percentuali (+13,9 p.p. le altre aree), con un incremento significativo della forza lavoro (+29,6% vs +22,3%).</w:t>
      </w:r>
      <w:r w:rsidR="00B2369D">
        <w:t xml:space="preserve"> Questi risultati positivi sono ancora più rilevanti se si considera che sono stati conseguiti nonostante una pressione fiscale che penalizza le </w:t>
      </w:r>
      <w:proofErr w:type="spellStart"/>
      <w:r w:rsidR="00B2369D">
        <w:t>Mid</w:t>
      </w:r>
      <w:proofErr w:type="spellEnd"/>
      <w:r w:rsidR="00B2369D">
        <w:t>-Cap meridionali: il tax rate medio del decennio è pari al 31,3% contro il 28,5% degli altri territori.</w:t>
      </w:r>
      <w:r w:rsidR="000422D9">
        <w:t xml:space="preserve"> Se ad esse fosse stata imposta la medesima tassazione delle imprese del Centro-Nord, avrebbero risparmiato 2</w:t>
      </w:r>
      <w:r w:rsidR="001D22B2">
        <w:t>2</w:t>
      </w:r>
      <w:r w:rsidR="000422D9">
        <w:t>0 milioni di euro nel decennio.</w:t>
      </w:r>
    </w:p>
    <w:p w14:paraId="6C951AB1" w14:textId="7BFDD09F" w:rsidR="007012AD" w:rsidRDefault="007012AD" w:rsidP="00042552">
      <w:pPr>
        <w:spacing w:line="276" w:lineRule="auto"/>
      </w:pPr>
      <w:r>
        <w:t xml:space="preserve">Anche il 2023 </w:t>
      </w:r>
      <w:r w:rsidR="00EF64FC">
        <w:t>si è chiuso</w:t>
      </w:r>
      <w:r>
        <w:t xml:space="preserve"> con una crescita delle vendite delle medie imprese meridionali pari al 2,7% contro un calo del 3,6% di quelle delle altre aree e, nonostante il contesto altamente sfidante, le attese per il 2024 </w:t>
      </w:r>
      <w:r w:rsidR="00D02ED9">
        <w:t>rimangono</w:t>
      </w:r>
      <w:r>
        <w:t xml:space="preserve"> cautamente ottimiste </w:t>
      </w:r>
      <w:r w:rsidR="001D22B2">
        <w:t xml:space="preserve">(+2% per fatturato ed esportazioni) </w:t>
      </w:r>
      <w:r>
        <w:t xml:space="preserve">a fronte di un’aspettativa negativa delle </w:t>
      </w:r>
      <w:proofErr w:type="spellStart"/>
      <w:r>
        <w:t>Mid</w:t>
      </w:r>
      <w:proofErr w:type="spellEnd"/>
      <w:r>
        <w:t>-Cap del Centro Nord</w:t>
      </w:r>
      <w:r w:rsidR="001D22B2">
        <w:t xml:space="preserve"> (</w:t>
      </w:r>
      <w:r>
        <w:t>rispettivamente, -1,5% e -4%).</w:t>
      </w:r>
    </w:p>
    <w:p w14:paraId="7A803BB6" w14:textId="77777777" w:rsidR="00D53D68" w:rsidRDefault="00D53D68" w:rsidP="00042552">
      <w:pPr>
        <w:spacing w:line="276" w:lineRule="auto"/>
        <w:rPr>
          <w:b/>
          <w:bCs/>
          <w:sz w:val="18"/>
          <w:szCs w:val="18"/>
        </w:rPr>
      </w:pPr>
    </w:p>
    <w:p w14:paraId="4F8620DB" w14:textId="77777777" w:rsidR="00A512CB" w:rsidRDefault="00A512CB" w:rsidP="00042552">
      <w:pPr>
        <w:spacing w:line="276" w:lineRule="auto"/>
        <w:rPr>
          <w:b/>
          <w:bCs/>
          <w:sz w:val="18"/>
          <w:szCs w:val="18"/>
        </w:rPr>
      </w:pPr>
    </w:p>
    <w:p w14:paraId="3B4788C2" w14:textId="77777777" w:rsidR="00A512CB" w:rsidRDefault="00A512CB" w:rsidP="00042552">
      <w:pPr>
        <w:spacing w:line="276" w:lineRule="auto"/>
        <w:rPr>
          <w:b/>
          <w:bCs/>
          <w:sz w:val="18"/>
          <w:szCs w:val="18"/>
        </w:rPr>
      </w:pPr>
    </w:p>
    <w:p w14:paraId="4E17770E" w14:textId="77777777" w:rsidR="00A512CB" w:rsidRDefault="00A512CB" w:rsidP="00042552">
      <w:pPr>
        <w:spacing w:line="276" w:lineRule="auto"/>
        <w:rPr>
          <w:b/>
          <w:bCs/>
          <w:sz w:val="18"/>
          <w:szCs w:val="18"/>
        </w:rPr>
      </w:pPr>
    </w:p>
    <w:p w14:paraId="06ED06DE" w14:textId="257D2C41" w:rsidR="000422D9" w:rsidRPr="006B1F6A" w:rsidRDefault="000422D9" w:rsidP="00042552">
      <w:pPr>
        <w:spacing w:line="276" w:lineRule="auto"/>
        <w:rPr>
          <w:b/>
          <w:bCs/>
          <w:sz w:val="18"/>
          <w:szCs w:val="18"/>
        </w:rPr>
      </w:pPr>
      <w:r w:rsidRPr="006B1F6A">
        <w:rPr>
          <w:b/>
          <w:bCs/>
          <w:sz w:val="18"/>
          <w:szCs w:val="18"/>
        </w:rPr>
        <w:t>Tax rate eff</w:t>
      </w:r>
      <w:r>
        <w:rPr>
          <w:b/>
          <w:bCs/>
          <w:sz w:val="18"/>
          <w:szCs w:val="18"/>
        </w:rPr>
        <w:t>e</w:t>
      </w:r>
      <w:r w:rsidRPr="006B1F6A">
        <w:rPr>
          <w:b/>
          <w:bCs/>
          <w:sz w:val="18"/>
          <w:szCs w:val="18"/>
        </w:rPr>
        <w:t>ttivo (imposte dirette; in %)</w:t>
      </w:r>
    </w:p>
    <w:p w14:paraId="1A5E3094" w14:textId="77777777" w:rsidR="000422D9" w:rsidRDefault="000422D9" w:rsidP="00042552">
      <w:pPr>
        <w:spacing w:line="276" w:lineRule="auto"/>
        <w:rPr>
          <w:sz w:val="16"/>
          <w:szCs w:val="16"/>
        </w:rPr>
      </w:pPr>
    </w:p>
    <w:p w14:paraId="63C5A2AA" w14:textId="452F7842" w:rsidR="000422D9" w:rsidRPr="006B1F6A" w:rsidRDefault="000422D9" w:rsidP="006B1F6A">
      <w:pPr>
        <w:spacing w:line="276" w:lineRule="auto"/>
        <w:jc w:val="center"/>
        <w:rPr>
          <w:sz w:val="16"/>
          <w:szCs w:val="16"/>
        </w:rPr>
      </w:pPr>
      <w:r w:rsidRPr="006B1F6A">
        <w:rPr>
          <w:noProof/>
          <w:sz w:val="16"/>
          <w:szCs w:val="16"/>
        </w:rPr>
        <w:drawing>
          <wp:inline distT="0" distB="0" distL="0" distR="0" wp14:anchorId="49254615" wp14:editId="62608EC2">
            <wp:extent cx="3487003" cy="1999397"/>
            <wp:effectExtent l="0" t="0" r="0" b="1270"/>
            <wp:docPr id="1215137671" name="Grafico 1">
              <a:extLst xmlns:a="http://schemas.openxmlformats.org/drawingml/2006/main">
                <a:ext uri="{FF2B5EF4-FFF2-40B4-BE49-F238E27FC236}">
                  <a16:creationId xmlns:a16="http://schemas.microsoft.com/office/drawing/2014/main" id="{4ACCB0C8-9FE3-473D-9A16-FC466CA92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E6AE72" w14:textId="6360E370" w:rsidR="008A7FF7" w:rsidRDefault="000422D9" w:rsidP="00042552">
      <w:pPr>
        <w:spacing w:line="276" w:lineRule="auto"/>
        <w:rPr>
          <w:sz w:val="14"/>
          <w:szCs w:val="14"/>
        </w:rPr>
      </w:pPr>
      <w:r w:rsidRPr="006B1F6A">
        <w:rPr>
          <w:sz w:val="14"/>
          <w:szCs w:val="14"/>
        </w:rPr>
        <w:t>Fonte: Area Studi Mediobanca, dati propri</w:t>
      </w:r>
      <w:r w:rsidR="00840F51">
        <w:rPr>
          <w:sz w:val="14"/>
          <w:szCs w:val="14"/>
        </w:rPr>
        <w:t>.</w:t>
      </w:r>
    </w:p>
    <w:p w14:paraId="250ECFC4" w14:textId="77777777" w:rsidR="003A5FCC" w:rsidRPr="006B1F6A" w:rsidRDefault="003A5FCC" w:rsidP="00042552">
      <w:pPr>
        <w:spacing w:line="276" w:lineRule="auto"/>
        <w:rPr>
          <w:sz w:val="14"/>
          <w:szCs w:val="14"/>
        </w:rPr>
      </w:pPr>
    </w:p>
    <w:p w14:paraId="7B919D0D" w14:textId="520476DE" w:rsidR="005700A1" w:rsidRPr="00D023C5" w:rsidRDefault="00637412" w:rsidP="006B1F6A">
      <w:pPr>
        <w:spacing w:line="276" w:lineRule="auto"/>
        <w:rPr>
          <w:b/>
          <w:bCs/>
        </w:rPr>
      </w:pPr>
      <w:r>
        <w:rPr>
          <w:b/>
          <w:bCs/>
        </w:rPr>
        <w:t xml:space="preserve">Contro le difficoltà nel </w:t>
      </w:r>
      <w:r w:rsidR="00F94886" w:rsidRPr="006B1F6A">
        <w:rPr>
          <w:b/>
          <w:bCs/>
        </w:rPr>
        <w:t>trovare personale adeguato</w:t>
      </w:r>
      <w:r>
        <w:rPr>
          <w:b/>
          <w:bCs/>
        </w:rPr>
        <w:t xml:space="preserve">, al Sud </w:t>
      </w:r>
      <w:r w:rsidR="00D023C5">
        <w:rPr>
          <w:b/>
          <w:bCs/>
        </w:rPr>
        <w:t xml:space="preserve">una </w:t>
      </w:r>
      <w:r w:rsidR="00321CF1">
        <w:rPr>
          <w:b/>
          <w:bCs/>
        </w:rPr>
        <w:t xml:space="preserve">impresa </w:t>
      </w:r>
      <w:r w:rsidR="00D023C5">
        <w:rPr>
          <w:b/>
          <w:bCs/>
        </w:rPr>
        <w:t xml:space="preserve">su tre </w:t>
      </w:r>
      <w:r w:rsidR="00F94886">
        <w:rPr>
          <w:b/>
          <w:bCs/>
        </w:rPr>
        <w:t>assumerà</w:t>
      </w:r>
      <w:r w:rsidR="00321CF1">
        <w:rPr>
          <w:b/>
          <w:bCs/>
        </w:rPr>
        <w:t xml:space="preserve"> </w:t>
      </w:r>
      <w:r w:rsidR="00D023C5">
        <w:rPr>
          <w:b/>
          <w:bCs/>
        </w:rPr>
        <w:t>stranieri</w:t>
      </w:r>
      <w:r w:rsidR="005700A1" w:rsidRPr="00D023C5">
        <w:rPr>
          <w:b/>
          <w:bCs/>
        </w:rPr>
        <w:t xml:space="preserve"> </w:t>
      </w:r>
    </w:p>
    <w:p w14:paraId="46023589" w14:textId="4426562A" w:rsidR="00DB3BE4" w:rsidRDefault="00637412" w:rsidP="00042552">
      <w:pPr>
        <w:spacing w:line="276" w:lineRule="auto"/>
      </w:pPr>
      <w:r>
        <w:t>Il</w:t>
      </w:r>
      <w:r w:rsidR="005700A1">
        <w:t xml:space="preserve"> reperimento di profili professionali adeguati rischia di diventare il principale ostacolo alla crescita delle medie imprese, in particolare </w:t>
      </w:r>
      <w:r w:rsidR="00840F51">
        <w:t xml:space="preserve">per </w:t>
      </w:r>
      <w:r w:rsidR="005700A1">
        <w:t xml:space="preserve">quelle del Mezzogiorno. </w:t>
      </w:r>
    </w:p>
    <w:p w14:paraId="3DACCB2F" w14:textId="08869569" w:rsidR="00DB3BE4" w:rsidRDefault="00DB3BE4" w:rsidP="00042552">
      <w:pPr>
        <w:spacing w:line="276" w:lineRule="auto"/>
      </w:pPr>
      <w:r>
        <w:t xml:space="preserve">Negli ultimi 24 mesi, oltre l’80% </w:t>
      </w:r>
      <w:r w:rsidR="00840F51">
        <w:t>di esse</w:t>
      </w:r>
      <w:r w:rsidR="00ED2AA7">
        <w:t xml:space="preserve"> </w:t>
      </w:r>
      <w:r w:rsidR="00637412">
        <w:t>ha dichiarato di aver avuto problemi legati a questa criticità; la quota si dimezza per le imprese delle altre aree (42,8%).</w:t>
      </w:r>
    </w:p>
    <w:p w14:paraId="1C430418" w14:textId="1562740E" w:rsidR="005700A1" w:rsidRPr="00815A52" w:rsidRDefault="005700A1" w:rsidP="00042552">
      <w:pPr>
        <w:spacing w:line="276" w:lineRule="auto"/>
      </w:pPr>
      <w:r>
        <w:t>Anche per questo</w:t>
      </w:r>
      <w:r w:rsidR="00840F51">
        <w:t>,</w:t>
      </w:r>
      <w:r>
        <w:t xml:space="preserve"> </w:t>
      </w:r>
      <w:r w:rsidR="00020AA0">
        <w:t>il 33,3%</w:t>
      </w:r>
      <w:r>
        <w:t xml:space="preserve"> di queste imprese punta ad assumere nei prossimi tre anni lavoratori stranieri, soprattutto </w:t>
      </w:r>
      <w:r w:rsidR="00840F51">
        <w:t xml:space="preserve">per </w:t>
      </w:r>
      <w:r>
        <w:t xml:space="preserve">l’indisponibilità dei lavoratori italiani (61,9%) e </w:t>
      </w:r>
      <w:r w:rsidR="00840F51">
        <w:t xml:space="preserve">per </w:t>
      </w:r>
      <w:r w:rsidR="00020AA0">
        <w:t xml:space="preserve">la </w:t>
      </w:r>
      <w:r w:rsidR="00020AA0" w:rsidRPr="00815A52">
        <w:t>mancanza</w:t>
      </w:r>
      <w:r w:rsidRPr="00815A52">
        <w:t xml:space="preserve"> di giovani (28,6%). </w:t>
      </w:r>
    </w:p>
    <w:p w14:paraId="58AF593D" w14:textId="594A91C8" w:rsidR="000501FE" w:rsidRPr="006B1F6A" w:rsidRDefault="000501FE" w:rsidP="000501FE">
      <w:pPr>
        <w:spacing w:line="276" w:lineRule="auto"/>
      </w:pPr>
      <w:r w:rsidRPr="006B1F6A">
        <w:t>Sempre in tema di Capitale Umano, si segnala che</w:t>
      </w:r>
      <w:r w:rsidR="008E6307" w:rsidRPr="006B1F6A">
        <w:t xml:space="preserve"> l</w:t>
      </w:r>
      <w:r w:rsidRPr="006B1F6A">
        <w:t xml:space="preserve">a presenza femminile nelle </w:t>
      </w:r>
      <w:r w:rsidR="008E6307" w:rsidRPr="006B1F6A">
        <w:t xml:space="preserve">medie imprese </w:t>
      </w:r>
      <w:r w:rsidRPr="006B1F6A">
        <w:t xml:space="preserve">del Mezzogiorno si ragguaglia appena al 12,4% della forza lavoro </w:t>
      </w:r>
      <w:r w:rsidR="008E6307" w:rsidRPr="006B1F6A">
        <w:t>(</w:t>
      </w:r>
      <w:r w:rsidRPr="006B1F6A">
        <w:t xml:space="preserve">solo il 3% </w:t>
      </w:r>
      <w:r w:rsidR="008E6307" w:rsidRPr="006B1F6A">
        <w:t>in una</w:t>
      </w:r>
      <w:r w:rsidRPr="006B1F6A">
        <w:t xml:space="preserve"> posizione manageriale</w:t>
      </w:r>
      <w:r w:rsidR="008E6307" w:rsidRPr="006B1F6A">
        <w:t>)</w:t>
      </w:r>
      <w:r w:rsidRPr="006B1F6A">
        <w:t xml:space="preserve">; le quote sono più alte con riferimento alle </w:t>
      </w:r>
      <w:proofErr w:type="spellStart"/>
      <w:r w:rsidR="00AD658A" w:rsidRPr="006B1F6A">
        <w:t>Mid</w:t>
      </w:r>
      <w:proofErr w:type="spellEnd"/>
      <w:r w:rsidR="00AD658A" w:rsidRPr="006B1F6A">
        <w:t>-Cap</w:t>
      </w:r>
      <w:r w:rsidRPr="006B1F6A">
        <w:t xml:space="preserve"> delle altre aree (27,3% e 9,7%). </w:t>
      </w:r>
    </w:p>
    <w:p w14:paraId="12FA48C7" w14:textId="77777777" w:rsidR="001338DA" w:rsidRDefault="001338DA" w:rsidP="00042552">
      <w:pPr>
        <w:spacing w:line="276" w:lineRule="auto"/>
      </w:pPr>
    </w:p>
    <w:p w14:paraId="74A827B7" w14:textId="5434956A" w:rsidR="001338DA" w:rsidRPr="006B1F6A" w:rsidRDefault="001E5A4C" w:rsidP="005F78A8">
      <w:pPr>
        <w:spacing w:line="276" w:lineRule="auto"/>
        <w:rPr>
          <w:b/>
          <w:bCs/>
          <w:sz w:val="18"/>
          <w:szCs w:val="18"/>
        </w:rPr>
      </w:pPr>
      <w:r>
        <w:rPr>
          <w:b/>
          <w:bCs/>
          <w:sz w:val="18"/>
          <w:szCs w:val="18"/>
        </w:rPr>
        <w:t xml:space="preserve">Principali rischi di impresa per sinistrosità registrata negli ultimi 24 mesi </w:t>
      </w:r>
    </w:p>
    <w:p w14:paraId="340F79B6" w14:textId="77777777" w:rsidR="001338DA" w:rsidRDefault="001338DA" w:rsidP="00042552">
      <w:pPr>
        <w:spacing w:line="276" w:lineRule="auto"/>
      </w:pPr>
    </w:p>
    <w:p w14:paraId="5D75BD50" w14:textId="65297823" w:rsidR="001338DA" w:rsidRDefault="001338DA" w:rsidP="006B1F6A">
      <w:pPr>
        <w:spacing w:line="276" w:lineRule="auto"/>
        <w:jc w:val="center"/>
      </w:pPr>
      <w:r>
        <w:rPr>
          <w:noProof/>
        </w:rPr>
        <w:drawing>
          <wp:inline distT="0" distB="0" distL="0" distR="0" wp14:anchorId="02F2B62D" wp14:editId="7E615975">
            <wp:extent cx="4871720" cy="2477069"/>
            <wp:effectExtent l="0" t="0" r="5080" b="0"/>
            <wp:docPr id="491754240" name="Grafico 1">
              <a:extLst xmlns:a="http://schemas.openxmlformats.org/drawingml/2006/main">
                <a:ext uri="{FF2B5EF4-FFF2-40B4-BE49-F238E27FC236}">
                  <a16:creationId xmlns:a16="http://schemas.microsoft.com/office/drawing/2014/main" id="{0D180EEB-43D3-4EDC-A6A5-91DE3D3106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671B26" w14:textId="5F4840F6" w:rsidR="001338DA" w:rsidRDefault="00C20A2E" w:rsidP="00042552">
      <w:pPr>
        <w:spacing w:line="276" w:lineRule="auto"/>
        <w:rPr>
          <w:sz w:val="14"/>
          <w:szCs w:val="14"/>
        </w:rPr>
      </w:pPr>
      <w:r w:rsidRPr="00A23781">
        <w:rPr>
          <w:sz w:val="14"/>
          <w:szCs w:val="14"/>
        </w:rPr>
        <w:t xml:space="preserve">Fonte: </w:t>
      </w:r>
      <w:r>
        <w:rPr>
          <w:sz w:val="14"/>
          <w:szCs w:val="14"/>
        </w:rPr>
        <w:t>indagine campionaria Area studi Mediobanca, 2024</w:t>
      </w:r>
      <w:r w:rsidR="001E5A4C">
        <w:rPr>
          <w:sz w:val="14"/>
          <w:szCs w:val="14"/>
        </w:rPr>
        <w:t>; in % delle imprese rispondenti. Possibili risposte multiple.</w:t>
      </w:r>
    </w:p>
    <w:p w14:paraId="097C0CC6" w14:textId="77777777" w:rsidR="001E5A4C" w:rsidRDefault="001E5A4C" w:rsidP="00042552">
      <w:pPr>
        <w:spacing w:line="276" w:lineRule="auto"/>
      </w:pPr>
    </w:p>
    <w:p w14:paraId="2DBE8F8B" w14:textId="77777777" w:rsidR="00A512CB" w:rsidRDefault="00A512CB" w:rsidP="005F78A8">
      <w:pPr>
        <w:spacing w:line="276" w:lineRule="auto"/>
        <w:rPr>
          <w:b/>
          <w:bCs/>
          <w:sz w:val="18"/>
          <w:szCs w:val="18"/>
        </w:rPr>
      </w:pPr>
    </w:p>
    <w:p w14:paraId="2F1C9055" w14:textId="2D519499" w:rsidR="005F78A8" w:rsidRPr="00A23781" w:rsidRDefault="005F78A8" w:rsidP="005F78A8">
      <w:pPr>
        <w:spacing w:line="276" w:lineRule="auto"/>
        <w:rPr>
          <w:b/>
          <w:bCs/>
          <w:sz w:val="18"/>
          <w:szCs w:val="18"/>
        </w:rPr>
      </w:pPr>
      <w:r>
        <w:rPr>
          <w:b/>
          <w:bCs/>
          <w:sz w:val="18"/>
          <w:szCs w:val="18"/>
        </w:rPr>
        <w:t xml:space="preserve">Motivazione per cui vengono assunti lavoratori extra-UE </w:t>
      </w:r>
    </w:p>
    <w:p w14:paraId="3585D4CB" w14:textId="77777777" w:rsidR="006C126E" w:rsidRDefault="006C126E" w:rsidP="006B1F6A">
      <w:pPr>
        <w:spacing w:line="276" w:lineRule="auto"/>
      </w:pPr>
    </w:p>
    <w:p w14:paraId="10220BF9" w14:textId="7FE4DC84" w:rsidR="006C126E" w:rsidRDefault="005F78A8" w:rsidP="006B1F6A">
      <w:pPr>
        <w:spacing w:line="276" w:lineRule="auto"/>
        <w:jc w:val="center"/>
        <w:rPr>
          <w:b/>
          <w:bCs/>
        </w:rPr>
      </w:pPr>
      <w:r w:rsidRPr="006B1F6A">
        <w:rPr>
          <w:noProof/>
          <w:sz w:val="18"/>
          <w:szCs w:val="18"/>
        </w:rPr>
        <w:drawing>
          <wp:inline distT="0" distB="0" distL="0" distR="0" wp14:anchorId="09ECA386" wp14:editId="6F2CEBF8">
            <wp:extent cx="4544704" cy="1624083"/>
            <wp:effectExtent l="0" t="0" r="0" b="0"/>
            <wp:docPr id="929430785" name="Grafico 1">
              <a:extLst xmlns:a="http://schemas.openxmlformats.org/drawingml/2006/main">
                <a:ext uri="{FF2B5EF4-FFF2-40B4-BE49-F238E27FC236}">
                  <a16:creationId xmlns:a16="http://schemas.microsoft.com/office/drawing/2014/main" id="{28A49890-D8FC-4146-A355-D759FA43C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930B0E" w14:textId="7D5D6AB0" w:rsidR="005F78A8" w:rsidRPr="00A23781" w:rsidRDefault="005F78A8" w:rsidP="005F78A8">
      <w:pPr>
        <w:spacing w:line="276" w:lineRule="auto"/>
        <w:rPr>
          <w:sz w:val="14"/>
          <w:szCs w:val="14"/>
        </w:rPr>
      </w:pPr>
      <w:r w:rsidRPr="00A23781">
        <w:rPr>
          <w:sz w:val="14"/>
          <w:szCs w:val="14"/>
        </w:rPr>
        <w:t xml:space="preserve">Fonte: </w:t>
      </w:r>
      <w:r>
        <w:rPr>
          <w:sz w:val="14"/>
          <w:szCs w:val="14"/>
        </w:rPr>
        <w:t xml:space="preserve">indagine Centro Studi Tagliacarne-Unioncamere, 2024; </w:t>
      </w:r>
      <w:r w:rsidR="001E5A4C">
        <w:rPr>
          <w:sz w:val="14"/>
          <w:szCs w:val="14"/>
        </w:rPr>
        <w:t>in % delle imprese rispondenti. P</w:t>
      </w:r>
      <w:r>
        <w:rPr>
          <w:sz w:val="14"/>
          <w:szCs w:val="14"/>
        </w:rPr>
        <w:t>ossibili risposte multiple.</w:t>
      </w:r>
    </w:p>
    <w:p w14:paraId="155DF920" w14:textId="4E17FF38" w:rsidR="00B2369D" w:rsidRDefault="00B2369D" w:rsidP="006B1F6A">
      <w:pPr>
        <w:spacing w:line="276" w:lineRule="auto"/>
        <w:jc w:val="center"/>
        <w:rPr>
          <w:b/>
          <w:bCs/>
        </w:rPr>
      </w:pPr>
    </w:p>
    <w:p w14:paraId="4A87FEA4" w14:textId="5ED0ED07" w:rsidR="006C126E" w:rsidRDefault="006C126E" w:rsidP="00042552">
      <w:pPr>
        <w:spacing w:line="276" w:lineRule="auto"/>
        <w:rPr>
          <w:b/>
          <w:bCs/>
        </w:rPr>
      </w:pPr>
      <w:r w:rsidRPr="006B1F6A">
        <w:rPr>
          <w:b/>
          <w:bCs/>
        </w:rPr>
        <w:t>Catene di fornitura: la diversificazione come risposta ai problemi di approvvigionamento</w:t>
      </w:r>
    </w:p>
    <w:p w14:paraId="5DE812A2" w14:textId="0282628D" w:rsidR="006C126E" w:rsidRPr="006C126E" w:rsidRDefault="006C126E" w:rsidP="00042552">
      <w:pPr>
        <w:spacing w:line="276" w:lineRule="auto"/>
      </w:pPr>
      <w:r>
        <w:t xml:space="preserve">Il </w:t>
      </w:r>
      <w:r w:rsidR="00ED2AA7">
        <w:t>36,4% delle medie imprese del Sud ha subìto rallentamenti nell’attività aziendale dovuti alla rottura delle catene di fornitura</w:t>
      </w:r>
      <w:r w:rsidR="00637412">
        <w:t xml:space="preserve"> (18,3% quelle del Centro-Nord).</w:t>
      </w:r>
      <w:r>
        <w:t xml:space="preserve"> Per risolvere questa criticità, quasi la metà delle aziende meridionali punta alla diversificazione dei fornitori, in misura leggermente inferiore rispetto a quelle delle altre aree (54,9%)</w:t>
      </w:r>
      <w:r w:rsidR="00C4689A">
        <w:t xml:space="preserve">. Meno di 1 su 3 </w:t>
      </w:r>
      <w:r w:rsidR="00275D63">
        <w:t>intende rafforzare la collaborazione con i fornitori attuali (28,6%; 30,9% nelle altre aree), mentre la sostituzione viene adottata soltanto dal 9,5% delle imprese al Sud (7,8% altrove).</w:t>
      </w:r>
    </w:p>
    <w:p w14:paraId="430CFA12" w14:textId="77777777" w:rsidR="006C126E" w:rsidRDefault="006C126E" w:rsidP="006B1F6A">
      <w:pPr>
        <w:spacing w:line="276" w:lineRule="auto"/>
      </w:pPr>
    </w:p>
    <w:p w14:paraId="3BB37520" w14:textId="2ADF727F" w:rsidR="00752C64" w:rsidRPr="00A23781" w:rsidRDefault="00752C64" w:rsidP="00752C64">
      <w:pPr>
        <w:spacing w:line="276" w:lineRule="auto"/>
        <w:rPr>
          <w:b/>
          <w:bCs/>
          <w:sz w:val="18"/>
          <w:szCs w:val="18"/>
        </w:rPr>
      </w:pPr>
      <w:r>
        <w:rPr>
          <w:b/>
          <w:bCs/>
          <w:sz w:val="18"/>
          <w:szCs w:val="18"/>
        </w:rPr>
        <w:t>Principali strategie adottate sui mercati di fornitura</w:t>
      </w:r>
    </w:p>
    <w:p w14:paraId="565E5825" w14:textId="579EA61E" w:rsidR="001338DA" w:rsidRDefault="00752C64" w:rsidP="00042552">
      <w:pPr>
        <w:spacing w:line="276" w:lineRule="auto"/>
        <w:rPr>
          <w:b/>
          <w:bCs/>
        </w:rPr>
      </w:pPr>
      <w:r>
        <w:rPr>
          <w:noProof/>
        </w:rPr>
        <w:drawing>
          <wp:inline distT="0" distB="0" distL="0" distR="0" wp14:anchorId="7C57B45F" wp14:editId="640D6AEA">
            <wp:extent cx="5580380" cy="2918460"/>
            <wp:effectExtent l="0" t="0" r="0" b="0"/>
            <wp:docPr id="1549106474" name="Grafico 1">
              <a:extLst xmlns:a="http://schemas.openxmlformats.org/drawingml/2006/main">
                <a:ext uri="{FF2B5EF4-FFF2-40B4-BE49-F238E27FC236}">
                  <a16:creationId xmlns:a16="http://schemas.microsoft.com/office/drawing/2014/main" id="{D18B1474-FE5A-4121-BDD6-B0E5F98330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C630A0" w14:textId="2C186A03" w:rsidR="001338DA" w:rsidRDefault="00752C64" w:rsidP="00042552">
      <w:pPr>
        <w:spacing w:line="276" w:lineRule="auto"/>
        <w:rPr>
          <w:sz w:val="14"/>
          <w:szCs w:val="14"/>
        </w:rPr>
      </w:pPr>
      <w:r w:rsidRPr="00A23781">
        <w:rPr>
          <w:sz w:val="14"/>
          <w:szCs w:val="14"/>
        </w:rPr>
        <w:t xml:space="preserve">Fonte: </w:t>
      </w:r>
      <w:r>
        <w:rPr>
          <w:sz w:val="14"/>
          <w:szCs w:val="14"/>
        </w:rPr>
        <w:t>indagine Centro Studi Tagliacarne-Unioncamere, 2024</w:t>
      </w:r>
      <w:r w:rsidR="001E5A4C">
        <w:rPr>
          <w:sz w:val="14"/>
          <w:szCs w:val="14"/>
        </w:rPr>
        <w:t>; in % delle imprese rispondenti. Possibili risposte multiple.</w:t>
      </w:r>
    </w:p>
    <w:p w14:paraId="2DCF7475" w14:textId="77777777" w:rsidR="001E5A4C" w:rsidRDefault="001E5A4C" w:rsidP="00042552">
      <w:pPr>
        <w:spacing w:line="276" w:lineRule="auto"/>
        <w:rPr>
          <w:b/>
          <w:bCs/>
        </w:rPr>
      </w:pPr>
    </w:p>
    <w:p w14:paraId="0538690B" w14:textId="2C75DCAE" w:rsidR="005700A1" w:rsidRPr="00325A96" w:rsidRDefault="00B1421F" w:rsidP="006B1F6A">
      <w:pPr>
        <w:spacing w:line="276" w:lineRule="auto"/>
        <w:rPr>
          <w:b/>
          <w:bCs/>
        </w:rPr>
      </w:pPr>
      <w:r>
        <w:rPr>
          <w:b/>
          <w:bCs/>
        </w:rPr>
        <w:t>Più digitali</w:t>
      </w:r>
      <w:r w:rsidR="00BA3467">
        <w:rPr>
          <w:b/>
          <w:bCs/>
        </w:rPr>
        <w:t>, un po’</w:t>
      </w:r>
      <w:r>
        <w:rPr>
          <w:b/>
          <w:bCs/>
        </w:rPr>
        <w:t xml:space="preserve"> meno green</w:t>
      </w:r>
      <w:r w:rsidR="005F5374">
        <w:rPr>
          <w:b/>
          <w:bCs/>
        </w:rPr>
        <w:t xml:space="preserve"> e mediamente</w:t>
      </w:r>
      <w:r w:rsidR="00BA3467">
        <w:rPr>
          <w:b/>
          <w:bCs/>
        </w:rPr>
        <w:t xml:space="preserve"> fiduciose nei vantaggi apportati dal PNRR</w:t>
      </w:r>
    </w:p>
    <w:p w14:paraId="3AEC30EF" w14:textId="1D7649B7" w:rsidR="00B23BE5" w:rsidRDefault="00F76513" w:rsidP="00042552">
      <w:pPr>
        <w:spacing w:line="276" w:lineRule="auto"/>
      </w:pPr>
      <w:r>
        <w:t>L’87,3%</w:t>
      </w:r>
      <w:r w:rsidR="005700A1">
        <w:t xml:space="preserve"> delle M</w:t>
      </w:r>
      <w:r w:rsidR="00D01CB6">
        <w:t>edie imprese</w:t>
      </w:r>
      <w:r w:rsidR="005700A1">
        <w:t xml:space="preserve"> del Mezzogiorno ha investito nel triennio 2021-2023 e/o investirà nel triennio 2024-2026 in tecnologie 4.0</w:t>
      </w:r>
      <w:r w:rsidR="00D01CB6">
        <w:t xml:space="preserve">, contro l’82,1% di quelle del Centro Nord. </w:t>
      </w:r>
      <w:r w:rsidR="00B23BE5">
        <w:t>Il principale investimento in questo ambito è rivolto alla digitalizzazione dei processi che riguarda il 78,9% delle medie aziende al Sud e l’85,5% di quelle del Centro-Nord. Segu</w:t>
      </w:r>
      <w:r w:rsidR="00BC0EAF">
        <w:t>ono lo sviluppo di sistemi gestionali avanzati e/o di produzione additiva (55,3% nel Mezzogiorno, 57,4% altrove)</w:t>
      </w:r>
      <w:r w:rsidR="00C75D4F">
        <w:t>, l’ottimizzazione di magazzino e logistica (52,6% vs 45,3%)</w:t>
      </w:r>
      <w:r w:rsidR="00BC0EAF">
        <w:t xml:space="preserve"> e il potenziamento della cybersecurity (50% vs </w:t>
      </w:r>
      <w:r w:rsidR="00B7062F">
        <w:t>45,5%).</w:t>
      </w:r>
    </w:p>
    <w:p w14:paraId="7401B837" w14:textId="018055C1" w:rsidR="005700A1" w:rsidRDefault="00B7062F" w:rsidP="006B1F6A">
      <w:pPr>
        <w:spacing w:line="276" w:lineRule="auto"/>
      </w:pPr>
      <w:r>
        <w:t>Nei</w:t>
      </w:r>
      <w:r w:rsidR="00F436EA">
        <w:t xml:space="preserve"> prossimi tre anni</w:t>
      </w:r>
      <w:r w:rsidR="00D01CB6">
        <w:t>,</w:t>
      </w:r>
      <w:r w:rsidR="00F436EA">
        <w:t xml:space="preserve"> </w:t>
      </w:r>
      <w:r w:rsidR="005700A1">
        <w:t xml:space="preserve">il 41,3% </w:t>
      </w:r>
      <w:r>
        <w:t xml:space="preserve">delle medie imprese meridionali </w:t>
      </w:r>
      <w:r w:rsidR="005700A1">
        <w:t>inizierà ad utilizzare l’IA (</w:t>
      </w:r>
      <w:r w:rsidR="00F436EA">
        <w:t xml:space="preserve">contro il </w:t>
      </w:r>
      <w:r w:rsidR="005700A1">
        <w:t>37,5%</w:t>
      </w:r>
      <w:r w:rsidR="00F436EA">
        <w:t xml:space="preserve"> del resto d’Italia</w:t>
      </w:r>
      <w:r w:rsidR="005700A1">
        <w:t>)</w:t>
      </w:r>
      <w:r w:rsidR="00F436EA">
        <w:t xml:space="preserve">, </w:t>
      </w:r>
      <w:r w:rsidR="005700A1">
        <w:t>non solo per migliorare le attività, ma anche per realizzarne di nuove e più innovative</w:t>
      </w:r>
      <w:r w:rsidR="00F436EA">
        <w:t>.</w:t>
      </w:r>
    </w:p>
    <w:p w14:paraId="651DE087" w14:textId="3999C5BC" w:rsidR="00D01CB6" w:rsidRDefault="00D01CB6" w:rsidP="00042552">
      <w:pPr>
        <w:spacing w:line="276" w:lineRule="auto"/>
      </w:pPr>
      <w:r>
        <w:t xml:space="preserve">Meno </w:t>
      </w:r>
      <w:r w:rsidR="00FA3FF7">
        <w:t xml:space="preserve">accentuato </w:t>
      </w:r>
      <w:r>
        <w:t xml:space="preserve">appare, invece, </w:t>
      </w:r>
      <w:r w:rsidR="00B1421F">
        <w:t>il passo</w:t>
      </w:r>
      <w:r>
        <w:t xml:space="preserve"> </w:t>
      </w:r>
      <w:r w:rsidR="00B1421F">
        <w:t xml:space="preserve">verso la transizione green. Il </w:t>
      </w:r>
      <w:r w:rsidRPr="00D01CB6">
        <w:t xml:space="preserve">66,6% delle </w:t>
      </w:r>
      <w:r w:rsidR="00B1421F">
        <w:t xml:space="preserve">imprese del </w:t>
      </w:r>
      <w:r w:rsidRPr="00D01CB6">
        <w:t>Mezzogiorno ha investito o investir</w:t>
      </w:r>
      <w:r w:rsidR="00B1421F">
        <w:t xml:space="preserve">à nel periodo considerato </w:t>
      </w:r>
      <w:r w:rsidR="00840F51">
        <w:t xml:space="preserve">in </w:t>
      </w:r>
      <w:r w:rsidR="00B1421F">
        <w:t>sostenibilità</w:t>
      </w:r>
      <w:r w:rsidR="00840F51">
        <w:t xml:space="preserve"> e</w:t>
      </w:r>
      <w:r w:rsidRPr="00D01CB6">
        <w:t xml:space="preserve"> </w:t>
      </w:r>
      <w:r w:rsidR="00B1421F">
        <w:t>più dell’80% lo farà puntando sulle t</w:t>
      </w:r>
      <w:r w:rsidR="00B1421F" w:rsidRPr="00B1421F">
        <w:t xml:space="preserve">ecnologie per energie rinnovabili </w:t>
      </w:r>
      <w:r w:rsidRPr="00D01CB6">
        <w:t>in linea con le altre aree del Paese</w:t>
      </w:r>
      <w:r w:rsidR="00B1421F">
        <w:t xml:space="preserve">. </w:t>
      </w:r>
    </w:p>
    <w:p w14:paraId="7F98E684" w14:textId="643A0920" w:rsidR="00FA3FF7" w:rsidRDefault="00DB3EF2" w:rsidP="006B1F6A">
      <w:pPr>
        <w:spacing w:line="276" w:lineRule="auto"/>
      </w:pPr>
      <w:r>
        <w:t>Quasi il 50</w:t>
      </w:r>
      <w:r w:rsidR="006265FE">
        <w:t>% delle medie imprese del Mezzogiorno ritiene che il PNRR contribuirà alla crescita economica del Paese</w:t>
      </w:r>
      <w:r>
        <w:t>, il 43%</w:t>
      </w:r>
      <w:r w:rsidR="006265FE">
        <w:t xml:space="preserve"> alla transizione digitale</w:t>
      </w:r>
      <w:r>
        <w:t xml:space="preserve"> e</w:t>
      </w:r>
      <w:r w:rsidR="006265FE">
        <w:t xml:space="preserve"> poco più del 37% a quella green</w:t>
      </w:r>
      <w:r w:rsidR="00E60DEA">
        <w:t xml:space="preserve">. In questi ambiti le </w:t>
      </w:r>
      <w:proofErr w:type="spellStart"/>
      <w:r w:rsidR="00E60DEA">
        <w:t>Mid</w:t>
      </w:r>
      <w:proofErr w:type="spellEnd"/>
      <w:r w:rsidR="00E60DEA">
        <w:t>-Cap del Sud Italia risultano più fiduciose di quelle del Centro-Nord</w:t>
      </w:r>
      <w:r>
        <w:t xml:space="preserve">. Tuttavia, 1 impresa su 2 crede che il PNRR non porterà vantaggi competitivi per l’eccessivo iter burocratico e per la difficoltà nell’eseguire i progetti. </w:t>
      </w:r>
    </w:p>
    <w:p w14:paraId="5B95EA33" w14:textId="77777777" w:rsidR="001E5A4C" w:rsidRDefault="001E5A4C" w:rsidP="006B1F6A">
      <w:pPr>
        <w:spacing w:line="276" w:lineRule="auto"/>
      </w:pPr>
    </w:p>
    <w:bookmarkEnd w:id="1"/>
    <w:p w14:paraId="3A03C36B" w14:textId="29523D5B" w:rsidR="00DB3EF2" w:rsidRPr="006B1F6A" w:rsidRDefault="00DB3EF2" w:rsidP="00042552">
      <w:pPr>
        <w:spacing w:line="276" w:lineRule="auto"/>
        <w:rPr>
          <w:b/>
          <w:bCs/>
        </w:rPr>
      </w:pPr>
    </w:p>
    <w:p w14:paraId="0CA99C75" w14:textId="5299616A" w:rsidR="00864F87" w:rsidRPr="006B1F6A" w:rsidRDefault="00864F87" w:rsidP="006B1F6A">
      <w:pPr>
        <w:spacing w:line="276" w:lineRule="auto"/>
        <w:jc w:val="center"/>
        <w:rPr>
          <w:b/>
          <w:bCs/>
        </w:rPr>
      </w:pPr>
      <w:r w:rsidRPr="006B1F6A">
        <w:rPr>
          <w:b/>
          <w:bCs/>
        </w:rPr>
        <w:t>***</w:t>
      </w:r>
    </w:p>
    <w:p w14:paraId="727FD90F" w14:textId="77777777" w:rsidR="00864F87" w:rsidRPr="008D0AF9" w:rsidRDefault="00864F87" w:rsidP="00042552">
      <w:pPr>
        <w:spacing w:line="276" w:lineRule="auto"/>
        <w:rPr>
          <w:b/>
          <w:bCs/>
        </w:rPr>
      </w:pPr>
    </w:p>
    <w:p w14:paraId="34D09E51" w14:textId="6150C419" w:rsidR="00864F87" w:rsidRPr="006B1F6A" w:rsidRDefault="00864F87" w:rsidP="00042552">
      <w:pPr>
        <w:spacing w:line="276" w:lineRule="auto"/>
        <w:rPr>
          <w:b/>
          <w:bCs/>
        </w:rPr>
      </w:pPr>
      <w:r w:rsidRPr="006B1F6A">
        <w:rPr>
          <w:b/>
          <w:bCs/>
        </w:rPr>
        <w:t>Principali dati delle medie imprese industriali nelle regioni del Mezzogiorno</w:t>
      </w:r>
    </w:p>
    <w:p w14:paraId="7CDF0327" w14:textId="77777777" w:rsidR="00864F87" w:rsidRPr="006B1F6A" w:rsidRDefault="00864F87" w:rsidP="00042552">
      <w:pPr>
        <w:spacing w:line="276" w:lineRule="auto"/>
        <w:rPr>
          <w:b/>
          <w:bCs/>
        </w:rPr>
      </w:pPr>
    </w:p>
    <w:tbl>
      <w:tblPr>
        <w:tblStyle w:val="Tabellagriglia5scura"/>
        <w:tblW w:w="5583" w:type="pct"/>
        <w:tblInd w:w="-572" w:type="dxa"/>
        <w:tblLook w:val="04A0" w:firstRow="1" w:lastRow="0" w:firstColumn="1" w:lastColumn="0" w:noHBand="0" w:noVBand="1"/>
      </w:tblPr>
      <w:tblGrid>
        <w:gridCol w:w="1062"/>
        <w:gridCol w:w="2286"/>
        <w:gridCol w:w="2107"/>
        <w:gridCol w:w="2196"/>
        <w:gridCol w:w="2151"/>
      </w:tblGrid>
      <w:tr w:rsidR="006B1F6A" w:rsidRPr="00B84880" w14:paraId="743E1E03" w14:textId="77777777" w:rsidTr="006B1F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002060"/>
            <w:noWrap/>
            <w:hideMark/>
          </w:tcPr>
          <w:p w14:paraId="719BF2DE" w14:textId="77777777" w:rsidR="00B84880" w:rsidRPr="006B1F6A" w:rsidRDefault="00B84880" w:rsidP="00B84880">
            <w:pPr>
              <w:jc w:val="center"/>
              <w:rPr>
                <w:sz w:val="18"/>
                <w:szCs w:val="18"/>
              </w:rPr>
            </w:pPr>
            <w:r w:rsidRPr="006B1F6A">
              <w:rPr>
                <w:color w:val="auto"/>
                <w:sz w:val="18"/>
                <w:szCs w:val="18"/>
              </w:rPr>
              <w:t>Regione</w:t>
            </w:r>
          </w:p>
        </w:tc>
        <w:tc>
          <w:tcPr>
            <w:tcW w:w="1166" w:type="pct"/>
            <w:vMerge w:val="restart"/>
            <w:tcBorders>
              <w:bottom w:val="single" w:sz="4" w:space="0" w:color="FFFFFF" w:themeColor="background1"/>
            </w:tcBorders>
            <w:shd w:val="clear" w:color="auto" w:fill="002060"/>
            <w:noWrap/>
            <w:hideMark/>
          </w:tcPr>
          <w:p w14:paraId="06C112D5" w14:textId="77777777" w:rsidR="00B84880" w:rsidRPr="006B1F6A" w:rsidRDefault="00B84880" w:rsidP="00B8488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6B1F6A">
              <w:rPr>
                <w:color w:val="FFFFFF"/>
                <w:sz w:val="18"/>
                <w:szCs w:val="18"/>
              </w:rPr>
              <w:t>Numero aziende</w:t>
            </w:r>
          </w:p>
        </w:tc>
        <w:tc>
          <w:tcPr>
            <w:tcW w:w="1075" w:type="pct"/>
            <w:tcBorders>
              <w:bottom w:val="single" w:sz="4" w:space="0" w:color="FFFFFF" w:themeColor="background1"/>
            </w:tcBorders>
            <w:shd w:val="clear" w:color="auto" w:fill="002060"/>
            <w:noWrap/>
            <w:hideMark/>
          </w:tcPr>
          <w:p w14:paraId="37FC2350" w14:textId="77777777" w:rsidR="00B84880" w:rsidRPr="006B1F6A" w:rsidRDefault="00B84880" w:rsidP="00B8488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6B1F6A">
              <w:rPr>
                <w:color w:val="FFFFFF"/>
                <w:sz w:val="18"/>
                <w:szCs w:val="18"/>
              </w:rPr>
              <w:t>Fatturato</w:t>
            </w:r>
          </w:p>
        </w:tc>
        <w:tc>
          <w:tcPr>
            <w:tcW w:w="1120" w:type="pct"/>
            <w:tcBorders>
              <w:bottom w:val="single" w:sz="4" w:space="0" w:color="FFFFFF" w:themeColor="background1"/>
              <w:right w:val="single" w:sz="4" w:space="0" w:color="FFFFFF" w:themeColor="background1"/>
            </w:tcBorders>
            <w:shd w:val="clear" w:color="auto" w:fill="002060"/>
            <w:noWrap/>
            <w:hideMark/>
          </w:tcPr>
          <w:p w14:paraId="5EE374CD" w14:textId="77777777" w:rsidR="00B84880" w:rsidRPr="006B1F6A" w:rsidRDefault="00B84880" w:rsidP="00B8488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6B1F6A">
              <w:rPr>
                <w:color w:val="FFFFFF"/>
                <w:sz w:val="18"/>
                <w:szCs w:val="18"/>
              </w:rPr>
              <w:t>Export</w:t>
            </w:r>
          </w:p>
        </w:tc>
        <w:tc>
          <w:tcPr>
            <w:tcW w:w="0" w:type="pct"/>
            <w:vMerge w:val="restart"/>
            <w:tcBorders>
              <w:left w:val="single" w:sz="4" w:space="0" w:color="FFFFFF" w:themeColor="background1"/>
              <w:bottom w:val="single" w:sz="4" w:space="0" w:color="FFFFFF" w:themeColor="background1"/>
            </w:tcBorders>
            <w:shd w:val="clear" w:color="auto" w:fill="002060"/>
            <w:noWrap/>
            <w:hideMark/>
          </w:tcPr>
          <w:p w14:paraId="5704B3EA" w14:textId="77777777" w:rsidR="00B84880" w:rsidRPr="006B1F6A" w:rsidRDefault="00B84880" w:rsidP="00B8488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6B1F6A">
              <w:rPr>
                <w:color w:val="FFFFFF"/>
                <w:sz w:val="18"/>
                <w:szCs w:val="18"/>
              </w:rPr>
              <w:t>Numero dipendenti</w:t>
            </w:r>
          </w:p>
        </w:tc>
      </w:tr>
      <w:tr w:rsidR="00CE0CC1" w:rsidRPr="00870921" w14:paraId="27228E23" w14:textId="77777777" w:rsidTr="00CE0CC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2" w:type="pct"/>
            <w:vMerge/>
            <w:shd w:val="clear" w:color="auto" w:fill="002060"/>
            <w:hideMark/>
          </w:tcPr>
          <w:p w14:paraId="7003852F" w14:textId="77777777" w:rsidR="00B84880" w:rsidRPr="006B1F6A" w:rsidRDefault="00B84880" w:rsidP="00B84880">
            <w:pPr>
              <w:jc w:val="left"/>
              <w:rPr>
                <w:sz w:val="18"/>
                <w:szCs w:val="18"/>
              </w:rPr>
            </w:pPr>
          </w:p>
        </w:tc>
        <w:tc>
          <w:tcPr>
            <w:tcW w:w="1166" w:type="pct"/>
            <w:vMerge/>
            <w:tcBorders>
              <w:top w:val="single" w:sz="4" w:space="0" w:color="FFFFFF" w:themeColor="background1"/>
              <w:bottom w:val="single" w:sz="4" w:space="0" w:color="auto"/>
            </w:tcBorders>
            <w:hideMark/>
          </w:tcPr>
          <w:p w14:paraId="521944AC" w14:textId="77777777" w:rsidR="00B84880" w:rsidRPr="006B1F6A" w:rsidRDefault="00B84880" w:rsidP="00B84880">
            <w:pPr>
              <w:jc w:val="left"/>
              <w:cnfStyle w:val="000000100000" w:firstRow="0" w:lastRow="0" w:firstColumn="0" w:lastColumn="0" w:oddVBand="0" w:evenVBand="0" w:oddHBand="1" w:evenHBand="0" w:firstRowFirstColumn="0" w:firstRowLastColumn="0" w:lastRowFirstColumn="0" w:lastRowLastColumn="0"/>
              <w:rPr>
                <w:b/>
                <w:bCs/>
                <w:color w:val="FFFFFF"/>
                <w:sz w:val="18"/>
                <w:szCs w:val="18"/>
              </w:rPr>
            </w:pPr>
          </w:p>
        </w:tc>
        <w:tc>
          <w:tcPr>
            <w:tcW w:w="2195" w:type="pct"/>
            <w:gridSpan w:val="2"/>
            <w:tcBorders>
              <w:top w:val="single" w:sz="4" w:space="0" w:color="FFFFFF" w:themeColor="background1"/>
              <w:bottom w:val="single" w:sz="4" w:space="0" w:color="auto"/>
              <w:right w:val="single" w:sz="4" w:space="0" w:color="FFFFFF" w:themeColor="background1"/>
            </w:tcBorders>
            <w:shd w:val="clear" w:color="auto" w:fill="002060"/>
            <w:noWrap/>
            <w:hideMark/>
          </w:tcPr>
          <w:p w14:paraId="2E6C6A34"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b/>
                <w:bCs/>
                <w:color w:val="FFFFFF"/>
                <w:sz w:val="18"/>
                <w:szCs w:val="18"/>
              </w:rPr>
            </w:pPr>
            <w:r w:rsidRPr="006B1F6A">
              <w:rPr>
                <w:b/>
                <w:bCs/>
                <w:color w:val="FFFFFF"/>
                <w:sz w:val="18"/>
                <w:szCs w:val="18"/>
              </w:rPr>
              <w:t>Dati 2022 (€ migliaia)</w:t>
            </w:r>
          </w:p>
        </w:tc>
        <w:tc>
          <w:tcPr>
            <w:tcW w:w="1097" w:type="pct"/>
            <w:vMerge/>
            <w:tcBorders>
              <w:top w:val="single" w:sz="4" w:space="0" w:color="FFFFFF" w:themeColor="background1"/>
              <w:left w:val="single" w:sz="4" w:space="0" w:color="FFFFFF" w:themeColor="background1"/>
              <w:bottom w:val="single" w:sz="4" w:space="0" w:color="auto"/>
            </w:tcBorders>
            <w:hideMark/>
          </w:tcPr>
          <w:p w14:paraId="10332010" w14:textId="77777777" w:rsidR="00B84880" w:rsidRPr="006B1F6A" w:rsidRDefault="00B84880" w:rsidP="00B84880">
            <w:pPr>
              <w:jc w:val="left"/>
              <w:cnfStyle w:val="000000100000" w:firstRow="0" w:lastRow="0" w:firstColumn="0" w:lastColumn="0" w:oddVBand="0" w:evenVBand="0" w:oddHBand="1" w:evenHBand="0" w:firstRowFirstColumn="0" w:firstRowLastColumn="0" w:lastRowFirstColumn="0" w:lastRowLastColumn="0"/>
              <w:rPr>
                <w:b/>
                <w:bCs/>
                <w:color w:val="FFFFFF"/>
                <w:sz w:val="18"/>
                <w:szCs w:val="18"/>
              </w:rPr>
            </w:pPr>
          </w:p>
        </w:tc>
      </w:tr>
      <w:tr w:rsidR="006A25B6" w:rsidRPr="00870921" w14:paraId="2F22F197" w14:textId="77777777" w:rsidTr="006A25B6">
        <w:trPr>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07A0346F" w14:textId="77777777" w:rsidR="00B84880" w:rsidRPr="006B1F6A" w:rsidRDefault="00B84880" w:rsidP="00B84880">
            <w:pPr>
              <w:jc w:val="left"/>
              <w:rPr>
                <w:sz w:val="18"/>
                <w:szCs w:val="18"/>
              </w:rPr>
            </w:pPr>
            <w:r w:rsidRPr="006B1F6A">
              <w:rPr>
                <w:color w:val="auto"/>
                <w:sz w:val="18"/>
                <w:szCs w:val="18"/>
              </w:rPr>
              <w:t xml:space="preserve"> Abruzzo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83335"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68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A14A86"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2.979.848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B4E175"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1.091.839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39F2C3"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8.497 </w:t>
            </w:r>
          </w:p>
        </w:tc>
      </w:tr>
      <w:tr w:rsidR="006A25B6" w:rsidRPr="00870921" w14:paraId="79F1FE60" w14:textId="77777777" w:rsidTr="006A25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6A9B0405" w14:textId="77777777" w:rsidR="00B84880" w:rsidRPr="006B1F6A" w:rsidRDefault="00B84880" w:rsidP="00B84880">
            <w:pPr>
              <w:jc w:val="left"/>
              <w:rPr>
                <w:sz w:val="18"/>
                <w:szCs w:val="18"/>
              </w:rPr>
            </w:pPr>
            <w:r w:rsidRPr="006B1F6A">
              <w:rPr>
                <w:color w:val="auto"/>
                <w:sz w:val="18"/>
                <w:szCs w:val="18"/>
              </w:rPr>
              <w:t xml:space="preserve"> Molise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F62FAC"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7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FBCFE"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493.732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521825"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103.828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4FBF0"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711 </w:t>
            </w:r>
          </w:p>
        </w:tc>
      </w:tr>
      <w:tr w:rsidR="006A25B6" w:rsidRPr="00870921" w14:paraId="14E20951" w14:textId="77777777" w:rsidTr="006A25B6">
        <w:trPr>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53B8A10F" w14:textId="77777777" w:rsidR="00B84880" w:rsidRPr="006B1F6A" w:rsidRDefault="00B84880" w:rsidP="00B84880">
            <w:pPr>
              <w:jc w:val="left"/>
              <w:rPr>
                <w:sz w:val="18"/>
                <w:szCs w:val="18"/>
              </w:rPr>
            </w:pPr>
            <w:r w:rsidRPr="006B1F6A">
              <w:rPr>
                <w:color w:val="auto"/>
                <w:sz w:val="18"/>
                <w:szCs w:val="18"/>
              </w:rPr>
              <w:t xml:space="preserve"> Campania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07A3C6"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172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2CF46"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9.252.527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76A372"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2.716.190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91F4A"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18.742 </w:t>
            </w:r>
          </w:p>
        </w:tc>
      </w:tr>
      <w:tr w:rsidR="006A25B6" w:rsidRPr="00870921" w14:paraId="2B2F6DC3" w14:textId="77777777" w:rsidTr="006A25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3E8C1B14" w14:textId="77777777" w:rsidR="00B84880" w:rsidRPr="006B1F6A" w:rsidRDefault="00B84880" w:rsidP="00B84880">
            <w:pPr>
              <w:jc w:val="left"/>
              <w:rPr>
                <w:sz w:val="18"/>
                <w:szCs w:val="18"/>
              </w:rPr>
            </w:pPr>
            <w:r w:rsidRPr="006B1F6A">
              <w:rPr>
                <w:color w:val="auto"/>
                <w:sz w:val="18"/>
                <w:szCs w:val="18"/>
              </w:rPr>
              <w:t xml:space="preserve"> Puglia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F7A004"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84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27372"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3.945.465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D3CCE2"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917.338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7C64D"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11.831 </w:t>
            </w:r>
          </w:p>
        </w:tc>
      </w:tr>
      <w:tr w:rsidR="006A25B6" w:rsidRPr="00870921" w14:paraId="5A7D690F" w14:textId="77777777" w:rsidTr="006A25B6">
        <w:trPr>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559299FF" w14:textId="77777777" w:rsidR="00B84880" w:rsidRPr="006B1F6A" w:rsidRDefault="00B84880" w:rsidP="00B84880">
            <w:pPr>
              <w:jc w:val="left"/>
              <w:rPr>
                <w:sz w:val="18"/>
                <w:szCs w:val="18"/>
              </w:rPr>
            </w:pPr>
            <w:r w:rsidRPr="006B1F6A">
              <w:rPr>
                <w:color w:val="auto"/>
                <w:sz w:val="18"/>
                <w:szCs w:val="18"/>
              </w:rPr>
              <w:t xml:space="preserve"> Basilicata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2AA267"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20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A5304C"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673.144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A9639"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191.024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1CE8B"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1.862 </w:t>
            </w:r>
          </w:p>
        </w:tc>
      </w:tr>
      <w:tr w:rsidR="006A25B6" w:rsidRPr="00870921" w14:paraId="3AE853E1" w14:textId="77777777" w:rsidTr="006A25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183457FE" w14:textId="77777777" w:rsidR="00B84880" w:rsidRPr="006B1F6A" w:rsidRDefault="00B84880" w:rsidP="00B84880">
            <w:pPr>
              <w:jc w:val="left"/>
              <w:rPr>
                <w:sz w:val="18"/>
                <w:szCs w:val="18"/>
              </w:rPr>
            </w:pPr>
            <w:r w:rsidRPr="006B1F6A">
              <w:rPr>
                <w:color w:val="auto"/>
                <w:sz w:val="18"/>
                <w:szCs w:val="18"/>
              </w:rPr>
              <w:t xml:space="preserve"> Calabria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206DA9"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15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1BC3B0"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594.287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2F01DE"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161.118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676DB4"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1.632 </w:t>
            </w:r>
          </w:p>
        </w:tc>
      </w:tr>
      <w:tr w:rsidR="006A25B6" w:rsidRPr="00870921" w14:paraId="41C497E2" w14:textId="77777777" w:rsidTr="006A25B6">
        <w:trPr>
          <w:trHeight w:val="288"/>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7DE6AF22" w14:textId="77777777" w:rsidR="00B84880" w:rsidRPr="006B1F6A" w:rsidRDefault="00B84880" w:rsidP="00B84880">
            <w:pPr>
              <w:jc w:val="left"/>
              <w:rPr>
                <w:sz w:val="18"/>
                <w:szCs w:val="18"/>
              </w:rPr>
            </w:pPr>
            <w:r w:rsidRPr="006B1F6A">
              <w:rPr>
                <w:color w:val="auto"/>
                <w:sz w:val="18"/>
                <w:szCs w:val="18"/>
              </w:rPr>
              <w:t xml:space="preserve"> Sicilia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9A7BC"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51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49EDA"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2.577.093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4EFCF0"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882.053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4A8B09" w14:textId="77777777" w:rsidR="00B84880" w:rsidRPr="006B1F6A" w:rsidRDefault="00B84880" w:rsidP="00B8488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B1F6A">
              <w:rPr>
                <w:color w:val="000000"/>
                <w:sz w:val="18"/>
                <w:szCs w:val="18"/>
              </w:rPr>
              <w:t xml:space="preserve">                                  5.495 </w:t>
            </w:r>
          </w:p>
        </w:tc>
      </w:tr>
      <w:tr w:rsidR="006A25B6" w:rsidRPr="00870921" w14:paraId="7AEC76EB" w14:textId="77777777" w:rsidTr="006A2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shd w:val="clear" w:color="auto" w:fill="002060"/>
            <w:noWrap/>
            <w:hideMark/>
          </w:tcPr>
          <w:p w14:paraId="2E039B1C" w14:textId="77777777" w:rsidR="00B84880" w:rsidRPr="006B1F6A" w:rsidRDefault="00B84880" w:rsidP="00B84880">
            <w:pPr>
              <w:jc w:val="left"/>
              <w:rPr>
                <w:sz w:val="18"/>
                <w:szCs w:val="18"/>
              </w:rPr>
            </w:pPr>
            <w:r w:rsidRPr="006B1F6A">
              <w:rPr>
                <w:color w:val="auto"/>
                <w:sz w:val="18"/>
                <w:szCs w:val="18"/>
              </w:rPr>
              <w:t xml:space="preserve"> Sardegna </w:t>
            </w:r>
          </w:p>
        </w:tc>
        <w:tc>
          <w:tcPr>
            <w:tcW w:w="11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24B20"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19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E8EF2D"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794.336 </w:t>
            </w:r>
          </w:p>
        </w:tc>
        <w:tc>
          <w:tcPr>
            <w:tcW w:w="112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2C8868"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104.670 </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79EFAC" w14:textId="77777777" w:rsidR="00B84880" w:rsidRPr="006B1F6A" w:rsidRDefault="00B84880" w:rsidP="00B8488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1F6A">
              <w:rPr>
                <w:color w:val="000000"/>
                <w:sz w:val="18"/>
                <w:szCs w:val="18"/>
              </w:rPr>
              <w:t xml:space="preserve">                                  2.538 </w:t>
            </w:r>
          </w:p>
        </w:tc>
      </w:tr>
    </w:tbl>
    <w:p w14:paraId="54048C80" w14:textId="06B44156" w:rsidR="00864F87" w:rsidRPr="008D0AF9" w:rsidRDefault="00864F87" w:rsidP="00042552">
      <w:pPr>
        <w:spacing w:line="276" w:lineRule="auto"/>
        <w:rPr>
          <w:b/>
          <w:bCs/>
        </w:rPr>
      </w:pPr>
    </w:p>
    <w:p w14:paraId="08AEC442" w14:textId="2BB01538" w:rsidR="00870921" w:rsidRPr="008D0AF9" w:rsidRDefault="00870921" w:rsidP="00042552">
      <w:pPr>
        <w:spacing w:line="276" w:lineRule="auto"/>
        <w:rPr>
          <w:sz w:val="14"/>
          <w:szCs w:val="14"/>
        </w:rPr>
      </w:pPr>
      <w:r w:rsidRPr="008D0AF9">
        <w:rPr>
          <w:sz w:val="14"/>
          <w:szCs w:val="14"/>
        </w:rPr>
        <w:t xml:space="preserve">N.B. I dati regionali sono stati elaborati assumendo i bilanci delle sole singole società allo scopo di limitare l’effetto dei gruppi </w:t>
      </w:r>
      <w:proofErr w:type="spellStart"/>
      <w:proofErr w:type="gramStart"/>
      <w:r w:rsidRPr="008D0AF9">
        <w:rPr>
          <w:sz w:val="14"/>
          <w:szCs w:val="14"/>
        </w:rPr>
        <w:t>plurilocalizzati</w:t>
      </w:r>
      <w:proofErr w:type="spellEnd"/>
      <w:r w:rsidR="00175D2F" w:rsidRPr="008D0AF9">
        <w:rPr>
          <w:sz w:val="14"/>
          <w:szCs w:val="14"/>
        </w:rPr>
        <w:t xml:space="preserve">, </w:t>
      </w:r>
      <w:r w:rsidRPr="008D0AF9">
        <w:rPr>
          <w:sz w:val="14"/>
          <w:szCs w:val="14"/>
        </w:rPr>
        <w:t>pertanto</w:t>
      </w:r>
      <w:proofErr w:type="gramEnd"/>
      <w:r w:rsidRPr="008D0AF9">
        <w:rPr>
          <w:sz w:val="14"/>
          <w:szCs w:val="14"/>
        </w:rPr>
        <w:t xml:space="preserve"> non sono immediatamente raffrontabili con quelli aggregati per macroaree che tengono conto anche dei consolidati.</w:t>
      </w:r>
    </w:p>
    <w:p w14:paraId="07D165BB" w14:textId="77777777" w:rsidR="00870921" w:rsidRPr="008D0AF9" w:rsidRDefault="00870921" w:rsidP="00042552">
      <w:pPr>
        <w:spacing w:line="276" w:lineRule="auto"/>
        <w:rPr>
          <w:sz w:val="14"/>
          <w:szCs w:val="14"/>
        </w:rPr>
      </w:pPr>
    </w:p>
    <w:p w14:paraId="2D83E29D" w14:textId="5997DB85" w:rsidR="00870921" w:rsidRPr="008D0AF9" w:rsidRDefault="00870921" w:rsidP="00042552">
      <w:pPr>
        <w:spacing w:line="276" w:lineRule="auto"/>
        <w:rPr>
          <w:sz w:val="14"/>
          <w:szCs w:val="14"/>
        </w:rPr>
      </w:pPr>
      <w:r w:rsidRPr="008D0AF9">
        <w:rPr>
          <w:sz w:val="14"/>
          <w:szCs w:val="14"/>
        </w:rPr>
        <w:t>Fonte: Area Studi Mediobanca su dati propri.</w:t>
      </w:r>
    </w:p>
    <w:p w14:paraId="2BEE940D" w14:textId="77777777" w:rsidR="00B84880" w:rsidRPr="008D0AF9" w:rsidRDefault="00B84880" w:rsidP="00042552">
      <w:pPr>
        <w:spacing w:line="276" w:lineRule="auto"/>
        <w:rPr>
          <w:b/>
          <w:bCs/>
        </w:rPr>
      </w:pPr>
    </w:p>
    <w:p w14:paraId="554EE446" w14:textId="77777777" w:rsidR="00B84880" w:rsidRPr="008D0AF9" w:rsidRDefault="00B84880" w:rsidP="00042552">
      <w:pPr>
        <w:spacing w:line="276" w:lineRule="auto"/>
        <w:rPr>
          <w:b/>
          <w:bCs/>
        </w:rPr>
      </w:pPr>
    </w:p>
    <w:p w14:paraId="64EAB7C2" w14:textId="77777777" w:rsidR="00B84880" w:rsidRPr="008D0AF9" w:rsidRDefault="00B84880" w:rsidP="00042552">
      <w:pPr>
        <w:spacing w:line="276" w:lineRule="auto"/>
        <w:rPr>
          <w:b/>
          <w:bCs/>
        </w:rPr>
      </w:pPr>
    </w:p>
    <w:p w14:paraId="570E5BCC" w14:textId="77777777" w:rsidR="00B84880" w:rsidRPr="008D0AF9" w:rsidRDefault="00B84880" w:rsidP="006B1F6A">
      <w:pPr>
        <w:spacing w:line="276" w:lineRule="auto"/>
        <w:rPr>
          <w:b/>
          <w:bCs/>
        </w:rPr>
      </w:pPr>
    </w:p>
    <w:sectPr w:rsidR="00B84880" w:rsidRPr="008D0AF9" w:rsidSect="006B1F6A">
      <w:headerReference w:type="default" r:id="rId12"/>
      <w:footerReference w:type="default" r:id="rId13"/>
      <w:headerReference w:type="first" r:id="rId14"/>
      <w:footerReference w:type="first" r:id="rId15"/>
      <w:pgSz w:w="11906" w:h="16838"/>
      <w:pgMar w:top="190" w:right="1559" w:bottom="1560" w:left="1559" w:header="397" w:footer="3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50B6" w14:textId="77777777" w:rsidR="00990BD3" w:rsidRDefault="00990BD3">
      <w:r>
        <w:separator/>
      </w:r>
    </w:p>
  </w:endnote>
  <w:endnote w:type="continuationSeparator" w:id="0">
    <w:p w14:paraId="15A151F0" w14:textId="77777777" w:rsidR="00990BD3" w:rsidRDefault="0099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CC60" w14:textId="77777777" w:rsidR="00EC5B5E" w:rsidRPr="00EC5B5E" w:rsidRDefault="00EC5B5E">
    <w:pPr>
      <w:rPr>
        <w:sz w:val="16"/>
        <w:szCs w:val="12"/>
      </w:rPr>
    </w:pPr>
  </w:p>
  <w:p w14:paraId="295A0D30" w14:textId="77777777" w:rsidR="008743A7" w:rsidRPr="00EC5B5E" w:rsidRDefault="008743A7" w:rsidP="00513F62">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113" w:type="dxa"/>
        <w:right w:w="113" w:type="dxa"/>
      </w:tblCellMar>
      <w:tblLook w:val="0000" w:firstRow="0" w:lastRow="0" w:firstColumn="0" w:lastColumn="0" w:noHBand="0" w:noVBand="0"/>
    </w:tblPr>
    <w:tblGrid>
      <w:gridCol w:w="2410"/>
      <w:gridCol w:w="3260"/>
      <w:gridCol w:w="3118"/>
    </w:tblGrid>
    <w:tr w:rsidR="00DA4DA2" w:rsidRPr="0011751D" w14:paraId="7576FB59" w14:textId="77777777" w:rsidTr="00886E60">
      <w:trPr>
        <w:trHeight w:val="868"/>
      </w:trPr>
      <w:tc>
        <w:tcPr>
          <w:tcW w:w="1371" w:type="pct"/>
          <w:tcBorders>
            <w:right w:val="single" w:sz="4" w:space="0" w:color="808080"/>
          </w:tcBorders>
        </w:tcPr>
        <w:p w14:paraId="5C46C560" w14:textId="77777777" w:rsidR="00DA4DA2" w:rsidRPr="003A3BFF" w:rsidRDefault="00DA4DA2" w:rsidP="00DA4DA2">
          <w:pPr>
            <w:pStyle w:val="Pidipagina"/>
            <w:jc w:val="center"/>
            <w:rPr>
              <w:b/>
              <w:color w:val="808080"/>
              <w:szCs w:val="18"/>
            </w:rPr>
          </w:pPr>
          <w:r w:rsidRPr="003A3BFF">
            <w:rPr>
              <w:rFonts w:ascii="Calibri" w:hAnsi="Calibri" w:cs="Calibri"/>
              <w:b/>
              <w:color w:val="808080"/>
              <w:sz w:val="15"/>
              <w:szCs w:val="18"/>
            </w:rPr>
            <w:t>Media Relations Mediobanca</w:t>
          </w:r>
        </w:p>
        <w:p w14:paraId="220EEDEF" w14:textId="77777777" w:rsidR="00DA4DA2" w:rsidRPr="003A3BFF" w:rsidRDefault="00DA4DA2" w:rsidP="00DA4DA2">
          <w:pPr>
            <w:pStyle w:val="Pidipagina"/>
            <w:jc w:val="center"/>
            <w:rPr>
              <w:rFonts w:ascii="Calibri" w:hAnsi="Calibri" w:cs="Calibri"/>
              <w:color w:val="808080"/>
              <w:sz w:val="15"/>
              <w:szCs w:val="18"/>
            </w:rPr>
          </w:pPr>
          <w:r w:rsidRPr="003A3BFF">
            <w:rPr>
              <w:rFonts w:ascii="Calibri" w:hAnsi="Calibri" w:cs="Calibri"/>
              <w:color w:val="808080"/>
              <w:sz w:val="15"/>
              <w:szCs w:val="18"/>
            </w:rPr>
            <w:t>Tel. +39-02-8829 914/766</w:t>
          </w:r>
        </w:p>
        <w:p w14:paraId="31CABF8B" w14:textId="77777777" w:rsidR="00DA4DA2" w:rsidRDefault="00DA4DA2" w:rsidP="00DA4DA2">
          <w:pPr>
            <w:pStyle w:val="Pidipagina"/>
            <w:jc w:val="center"/>
            <w:rPr>
              <w:noProof/>
            </w:rPr>
          </w:pPr>
          <w:hyperlink r:id="rId1" w:history="1">
            <w:r w:rsidRPr="003A3BFF">
              <w:rPr>
                <w:rStyle w:val="Collegamentoipertestuale"/>
                <w:rFonts w:ascii="Calibri" w:hAnsi="Calibri" w:cs="Calibri"/>
                <w:sz w:val="15"/>
                <w:szCs w:val="18"/>
              </w:rPr>
              <w:t>media.relations@mediobanca.com</w:t>
            </w:r>
          </w:hyperlink>
        </w:p>
      </w:tc>
      <w:tc>
        <w:tcPr>
          <w:tcW w:w="1855" w:type="pct"/>
          <w:tcBorders>
            <w:right w:val="single" w:sz="4" w:space="0" w:color="808080"/>
          </w:tcBorders>
        </w:tcPr>
        <w:p w14:paraId="4A23098B" w14:textId="77777777" w:rsidR="00DA4DA2" w:rsidRPr="0011751D" w:rsidRDefault="00DA4DA2" w:rsidP="00DA4DA2">
          <w:pPr>
            <w:pStyle w:val="Pidipagina"/>
            <w:jc w:val="center"/>
            <w:rPr>
              <w:rFonts w:ascii="Calibri" w:hAnsi="Calibri" w:cs="Calibri"/>
              <w:color w:val="808080"/>
              <w:sz w:val="14"/>
              <w:szCs w:val="14"/>
            </w:rPr>
          </w:pPr>
          <w:r>
            <w:rPr>
              <w:noProof/>
            </w:rPr>
            <mc:AlternateContent>
              <mc:Choice Requires="wpg">
                <w:drawing>
                  <wp:anchor distT="0" distB="0" distL="114300" distR="114300" simplePos="0" relativeHeight="251687936" behindDoc="0" locked="0" layoutInCell="0" allowOverlap="1" wp14:anchorId="709589BA" wp14:editId="33D1A346">
                    <wp:simplePos x="0" y="0"/>
                    <wp:positionH relativeFrom="page">
                      <wp:posOffset>7070725</wp:posOffset>
                    </wp:positionH>
                    <wp:positionV relativeFrom="page">
                      <wp:posOffset>9815830</wp:posOffset>
                    </wp:positionV>
                    <wp:extent cx="488315" cy="2374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wps:spPr>
                            <wps:txbx>
                              <w:txbxContent>
                                <w:p w14:paraId="647AF646" w14:textId="0DCCC84F"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589BA" id="Group 27" o:spid="_x0000_s1026" style="position:absolute;left:0;text-align:left;margin-left:556.75pt;margin-top:772.9pt;width:38.45pt;height:18.7pt;z-index:2516879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647AF646" w14:textId="0DCCC84F"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Pr>
              <w:rFonts w:ascii="Calibri" w:hAnsi="Calibri" w:cs="Calibri"/>
              <w:color w:val="808080"/>
              <w:sz w:val="14"/>
              <w:szCs w:val="14"/>
            </w:rPr>
            <w:t>-264</w:t>
          </w:r>
        </w:p>
        <w:p w14:paraId="3D31EF5D" w14:textId="7900D9E3" w:rsidR="0004145D" w:rsidRPr="000407AF" w:rsidRDefault="00DA4DA2" w:rsidP="0004145D">
          <w:pPr>
            <w:pStyle w:val="Didascalia"/>
            <w:jc w:val="center"/>
            <w:rPr>
              <w:rFonts w:ascii="Calibri" w:hAnsi="Calibri" w:cs="Calibri"/>
              <w:i w:val="0"/>
              <w:color w:val="808080"/>
              <w:sz w:val="14"/>
              <w:szCs w:val="14"/>
            </w:rPr>
          </w:pPr>
          <w:hyperlink r:id="rId2" w:history="1">
            <w:r w:rsidRPr="000407AF">
              <w:rPr>
                <w:rStyle w:val="Collegamentoipertestuale"/>
                <w:rFonts w:ascii="Calibri" w:hAnsi="Calibri" w:cs="Calibri"/>
                <w:i w:val="0"/>
                <w:sz w:val="14"/>
                <w:szCs w:val="14"/>
              </w:rPr>
              <w:t>ufficio.stampa@unioncamere.it</w:t>
            </w:r>
          </w:hyperlink>
          <w:r w:rsidRPr="000407AF">
            <w:rPr>
              <w:rFonts w:ascii="Calibri" w:hAnsi="Calibri" w:cs="Calibri"/>
              <w:i w:val="0"/>
              <w:color w:val="808080"/>
              <w:sz w:val="14"/>
              <w:szCs w:val="14"/>
            </w:rPr>
            <w:br/>
          </w:r>
          <w:hyperlink r:id="rId3" w:history="1">
            <w:r w:rsidRPr="000407AF">
              <w:rPr>
                <w:rStyle w:val="Collegamentoipertestuale"/>
                <w:rFonts w:ascii="Calibri" w:hAnsi="Calibri" w:cs="Calibri"/>
                <w:i w:val="0"/>
                <w:sz w:val="14"/>
                <w:szCs w:val="14"/>
              </w:rPr>
              <w:t>www.unioncamere.gov.it</w:t>
            </w:r>
          </w:hyperlink>
          <w:r w:rsidRPr="000407AF">
            <w:rPr>
              <w:rStyle w:val="Collegamentoipertestuale"/>
              <w:rFonts w:ascii="Calibri" w:hAnsi="Calibri" w:cs="Calibri"/>
              <w:i w:val="0"/>
              <w:sz w:val="14"/>
              <w:szCs w:val="14"/>
              <w:u w:val="none"/>
            </w:rPr>
            <w:t xml:space="preserve"> - </w:t>
          </w:r>
          <w:hyperlink r:id="rId4" w:history="1">
            <w:r w:rsidRPr="000407AF">
              <w:rPr>
                <w:rStyle w:val="Collegamentoipertestuale"/>
                <w:rFonts w:ascii="Calibri" w:hAnsi="Calibri" w:cs="Calibri"/>
                <w:i w:val="0"/>
                <w:sz w:val="14"/>
                <w:szCs w:val="14"/>
              </w:rPr>
              <w:t>twitter.com/</w:t>
            </w:r>
            <w:proofErr w:type="spellStart"/>
            <w:r w:rsidRPr="000407AF">
              <w:rPr>
                <w:rStyle w:val="Collegamentoipertestuale"/>
                <w:rFonts w:ascii="Calibri" w:hAnsi="Calibri" w:cs="Calibri"/>
                <w:i w:val="0"/>
                <w:sz w:val="14"/>
                <w:szCs w:val="14"/>
              </w:rPr>
              <w:t>unioncamere</w:t>
            </w:r>
            <w:proofErr w:type="spellEnd"/>
          </w:hyperlink>
        </w:p>
      </w:tc>
      <w:tc>
        <w:tcPr>
          <w:tcW w:w="1774" w:type="pct"/>
          <w:tcBorders>
            <w:left w:val="single" w:sz="4" w:space="0" w:color="808080"/>
          </w:tcBorders>
        </w:tcPr>
        <w:p w14:paraId="3FB8A2C5"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29492D32"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77579188" w14:textId="71D19CD2" w:rsidR="00DA4DA2" w:rsidRPr="0011751D" w:rsidRDefault="00DA4DA2" w:rsidP="00DA4DA2">
          <w:pPr>
            <w:pStyle w:val="Pidipagina"/>
            <w:jc w:val="center"/>
            <w:rPr>
              <w:rFonts w:ascii="Calibri" w:hAnsi="Calibri" w:cs="Calibri"/>
              <w:color w:val="808080"/>
              <w:sz w:val="14"/>
              <w:szCs w:val="14"/>
            </w:rPr>
          </w:pPr>
          <w:hyperlink r:id="rId5" w:history="1">
            <w:r w:rsidRPr="0011751D">
              <w:rPr>
                <w:rStyle w:val="Collegamentoipertestuale"/>
                <w:rFonts w:ascii="Calibri" w:hAnsi="Calibri" w:cs="Calibri"/>
                <w:sz w:val="14"/>
                <w:szCs w:val="14"/>
              </w:rPr>
              <w:t>www.tagliacarne.it</w:t>
            </w:r>
          </w:hyperlink>
          <w:r w:rsidRPr="0004145D">
            <w:rPr>
              <w:rStyle w:val="Collegamentoipertestuale"/>
              <w:rFonts w:ascii="Calibri" w:hAnsi="Calibri" w:cs="Calibri"/>
              <w:sz w:val="14"/>
              <w:szCs w:val="14"/>
              <w:u w:val="none"/>
            </w:rPr>
            <w:t xml:space="preserve"> </w:t>
          </w:r>
          <w:r w:rsidR="0004145D">
            <w:rPr>
              <w:rFonts w:ascii="Calibri" w:hAnsi="Calibri" w:cs="Calibri"/>
              <w:color w:val="808080"/>
              <w:sz w:val="14"/>
              <w:szCs w:val="14"/>
            </w:rPr>
            <w:t xml:space="preserve">- </w:t>
          </w:r>
          <w:hyperlink r:id="rId6" w:history="1">
            <w:r w:rsidRPr="0004145D">
              <w:rPr>
                <w:rStyle w:val="Collegamentoipertestuale"/>
                <w:rFonts w:ascii="Calibri" w:hAnsi="Calibri" w:cs="Calibri"/>
                <w:sz w:val="14"/>
                <w:szCs w:val="14"/>
              </w:rPr>
              <w:t>twitter.com/</w:t>
            </w:r>
            <w:proofErr w:type="spellStart"/>
            <w:r w:rsidRPr="0004145D">
              <w:rPr>
                <w:rStyle w:val="Collegamentoipertestuale"/>
                <w:rFonts w:ascii="Calibri" w:hAnsi="Calibri" w:cs="Calibri"/>
                <w:sz w:val="14"/>
                <w:szCs w:val="14"/>
              </w:rPr>
              <w:t>IstTagliacarne</w:t>
            </w:r>
            <w:proofErr w:type="spellEnd"/>
          </w:hyperlink>
        </w:p>
      </w:tc>
    </w:tr>
  </w:tbl>
  <w:p w14:paraId="2D8D61F8" w14:textId="77777777" w:rsidR="008743A7" w:rsidRPr="00DA4DA2" w:rsidRDefault="008743A7" w:rsidP="00DA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1541" w14:textId="77777777" w:rsidR="00990BD3" w:rsidRDefault="00990BD3">
      <w:r>
        <w:separator/>
      </w:r>
    </w:p>
  </w:footnote>
  <w:footnote w:type="continuationSeparator" w:id="0">
    <w:p w14:paraId="7550FABD" w14:textId="77777777" w:rsidR="00990BD3" w:rsidRDefault="0099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33BE18E2" w14:textId="77777777" w:rsidTr="00DA4DA2">
      <w:trPr>
        <w:trHeight w:val="983"/>
      </w:trPr>
      <w:tc>
        <w:tcPr>
          <w:tcW w:w="2929" w:type="dxa"/>
          <w:vAlign w:val="center"/>
        </w:tcPr>
        <w:p w14:paraId="52BF7172" w14:textId="4976F802" w:rsidR="00DA4DA2" w:rsidRDefault="00DA4DA2" w:rsidP="00DA4DA2">
          <w:pPr>
            <w:pStyle w:val="Intestazione"/>
            <w:jc w:val="center"/>
          </w:pPr>
          <w:r>
            <w:rPr>
              <w:noProof/>
            </w:rPr>
            <w:drawing>
              <wp:inline distT="0" distB="0" distL="0" distR="0" wp14:anchorId="7415326D" wp14:editId="03909A91">
                <wp:extent cx="1382486" cy="252253"/>
                <wp:effectExtent l="0" t="0" r="8255" b="0"/>
                <wp:docPr id="1638968905" name="Immagine 163896890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60" cy="267922"/>
                        </a:xfrm>
                        <a:prstGeom prst="rect">
                          <a:avLst/>
                        </a:prstGeom>
                        <a:noFill/>
                      </pic:spPr>
                    </pic:pic>
                  </a:graphicData>
                </a:graphic>
              </wp:inline>
            </w:drawing>
          </w:r>
        </w:p>
      </w:tc>
      <w:tc>
        <w:tcPr>
          <w:tcW w:w="2930" w:type="dxa"/>
          <w:vAlign w:val="center"/>
        </w:tcPr>
        <w:p w14:paraId="15700480" w14:textId="110680C4" w:rsidR="00DA4DA2" w:rsidRDefault="00DA4DA2" w:rsidP="00DA4DA2">
          <w:pPr>
            <w:pStyle w:val="Intestazione"/>
            <w:jc w:val="center"/>
          </w:pPr>
          <w:r>
            <w:rPr>
              <w:noProof/>
            </w:rPr>
            <w:drawing>
              <wp:inline distT="0" distB="0" distL="0" distR="0" wp14:anchorId="63907173" wp14:editId="2A31AC46">
                <wp:extent cx="1279071" cy="300922"/>
                <wp:effectExtent l="0" t="0" r="0" b="4445"/>
                <wp:docPr id="134210958" name="Immagine 134210958"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907" cy="314764"/>
                        </a:xfrm>
                        <a:prstGeom prst="rect">
                          <a:avLst/>
                        </a:prstGeom>
                        <a:noFill/>
                        <a:ln>
                          <a:noFill/>
                        </a:ln>
                      </pic:spPr>
                    </pic:pic>
                  </a:graphicData>
                </a:graphic>
              </wp:inline>
            </w:drawing>
          </w:r>
        </w:p>
      </w:tc>
      <w:tc>
        <w:tcPr>
          <w:tcW w:w="2930" w:type="dxa"/>
          <w:vAlign w:val="center"/>
        </w:tcPr>
        <w:p w14:paraId="05694D10" w14:textId="675E8753" w:rsidR="00DA4DA2" w:rsidRDefault="00DA4DA2" w:rsidP="00DA4DA2">
          <w:pPr>
            <w:pStyle w:val="Intestazione"/>
            <w:jc w:val="center"/>
          </w:pPr>
          <w:r w:rsidRPr="00EB5491">
            <w:rPr>
              <w:noProof/>
            </w:rPr>
            <w:drawing>
              <wp:inline distT="0" distB="0" distL="0" distR="0" wp14:anchorId="0CFA0292" wp14:editId="03E3BCD5">
                <wp:extent cx="1513115" cy="383259"/>
                <wp:effectExtent l="0" t="0" r="0" b="0"/>
                <wp:docPr id="320419898" name="Immagine 320419898"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545270" cy="3914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5B542F" w14:textId="7211F1AE" w:rsidR="00DA4DA2" w:rsidRDefault="00DA4DA2" w:rsidP="00DB61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0F025260" w14:textId="77777777" w:rsidTr="00886E60">
      <w:trPr>
        <w:trHeight w:val="983"/>
      </w:trPr>
      <w:tc>
        <w:tcPr>
          <w:tcW w:w="2929" w:type="dxa"/>
          <w:vAlign w:val="center"/>
        </w:tcPr>
        <w:p w14:paraId="785BBCFF" w14:textId="77777777" w:rsidR="00DA4DA2" w:rsidRDefault="00DA4DA2" w:rsidP="00DA4DA2">
          <w:pPr>
            <w:pStyle w:val="Intestazione"/>
            <w:jc w:val="center"/>
          </w:pPr>
          <w:r>
            <w:rPr>
              <w:noProof/>
            </w:rPr>
            <w:drawing>
              <wp:inline distT="0" distB="0" distL="0" distR="0" wp14:anchorId="28AB362F" wp14:editId="4B4A7F17">
                <wp:extent cx="1701165" cy="310400"/>
                <wp:effectExtent l="0" t="0" r="0" b="0"/>
                <wp:docPr id="1992851098"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564" cy="322333"/>
                        </a:xfrm>
                        <a:prstGeom prst="rect">
                          <a:avLst/>
                        </a:prstGeom>
                        <a:noFill/>
                      </pic:spPr>
                    </pic:pic>
                  </a:graphicData>
                </a:graphic>
              </wp:inline>
            </w:drawing>
          </w:r>
        </w:p>
      </w:tc>
      <w:tc>
        <w:tcPr>
          <w:tcW w:w="2930" w:type="dxa"/>
          <w:vAlign w:val="center"/>
        </w:tcPr>
        <w:p w14:paraId="726E780C" w14:textId="77777777" w:rsidR="00DA4DA2" w:rsidRDefault="00DA4DA2" w:rsidP="00DA4DA2">
          <w:pPr>
            <w:pStyle w:val="Intestazione"/>
            <w:jc w:val="center"/>
          </w:pPr>
          <w:r>
            <w:rPr>
              <w:noProof/>
            </w:rPr>
            <w:drawing>
              <wp:inline distT="0" distB="0" distL="0" distR="0" wp14:anchorId="03FA8347" wp14:editId="3C8B002D">
                <wp:extent cx="1644733" cy="386949"/>
                <wp:effectExtent l="0" t="0" r="0" b="0"/>
                <wp:docPr id="608430684" name="Immagine 9"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959" cy="394295"/>
                        </a:xfrm>
                        <a:prstGeom prst="rect">
                          <a:avLst/>
                        </a:prstGeom>
                        <a:noFill/>
                        <a:ln>
                          <a:noFill/>
                        </a:ln>
                      </pic:spPr>
                    </pic:pic>
                  </a:graphicData>
                </a:graphic>
              </wp:inline>
            </w:drawing>
          </w:r>
        </w:p>
      </w:tc>
      <w:tc>
        <w:tcPr>
          <w:tcW w:w="2930" w:type="dxa"/>
          <w:vAlign w:val="center"/>
        </w:tcPr>
        <w:p w14:paraId="1300567A" w14:textId="77777777" w:rsidR="00DA4DA2" w:rsidRDefault="00DA4DA2" w:rsidP="00DA4DA2">
          <w:pPr>
            <w:pStyle w:val="Intestazione"/>
            <w:jc w:val="center"/>
          </w:pPr>
          <w:r w:rsidRPr="00EB5491">
            <w:rPr>
              <w:noProof/>
            </w:rPr>
            <w:drawing>
              <wp:inline distT="0" distB="0" distL="0" distR="0" wp14:anchorId="3B929FD4" wp14:editId="38ADC622">
                <wp:extent cx="1691764" cy="428509"/>
                <wp:effectExtent l="0" t="0" r="3810" b="0"/>
                <wp:docPr id="137464536" name="Immagine 1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691764" cy="4285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354D2A" w14:textId="7040BF57" w:rsidR="008743A7" w:rsidRPr="00DA4DA2" w:rsidRDefault="008743A7" w:rsidP="00DA4D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D5C10"/>
    <w:multiLevelType w:val="multilevel"/>
    <w:tmpl w:val="80E44426"/>
    <w:lvl w:ilvl="0">
      <w:start w:val="1"/>
      <w:numFmt w:val="decimal"/>
      <w:pStyle w:val="Titolosommario"/>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48338706">
    <w:abstractNumId w:val="2"/>
  </w:num>
  <w:num w:numId="2" w16cid:durableId="2040474796">
    <w:abstractNumId w:val="1"/>
  </w:num>
  <w:num w:numId="3" w16cid:durableId="16536332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05E4"/>
    <w:rsid w:val="0000121D"/>
    <w:rsid w:val="00001619"/>
    <w:rsid w:val="00002B29"/>
    <w:rsid w:val="00002DE1"/>
    <w:rsid w:val="000038BD"/>
    <w:rsid w:val="00005966"/>
    <w:rsid w:val="0000771E"/>
    <w:rsid w:val="00007D71"/>
    <w:rsid w:val="00013BF5"/>
    <w:rsid w:val="00014811"/>
    <w:rsid w:val="00016D78"/>
    <w:rsid w:val="00020394"/>
    <w:rsid w:val="00020AA0"/>
    <w:rsid w:val="0002367A"/>
    <w:rsid w:val="00025355"/>
    <w:rsid w:val="00025B7F"/>
    <w:rsid w:val="00026157"/>
    <w:rsid w:val="000268D8"/>
    <w:rsid w:val="00027F2E"/>
    <w:rsid w:val="00030F34"/>
    <w:rsid w:val="00036D91"/>
    <w:rsid w:val="0003754B"/>
    <w:rsid w:val="000375A6"/>
    <w:rsid w:val="00037DA9"/>
    <w:rsid w:val="000407AF"/>
    <w:rsid w:val="0004145D"/>
    <w:rsid w:val="00041FD2"/>
    <w:rsid w:val="000422D9"/>
    <w:rsid w:val="00042552"/>
    <w:rsid w:val="00043006"/>
    <w:rsid w:val="00043699"/>
    <w:rsid w:val="000501FE"/>
    <w:rsid w:val="00052703"/>
    <w:rsid w:val="000533F9"/>
    <w:rsid w:val="00054023"/>
    <w:rsid w:val="00054263"/>
    <w:rsid w:val="000564CD"/>
    <w:rsid w:val="000601CF"/>
    <w:rsid w:val="00060F7D"/>
    <w:rsid w:val="000654B5"/>
    <w:rsid w:val="00065EAB"/>
    <w:rsid w:val="00071734"/>
    <w:rsid w:val="0007186F"/>
    <w:rsid w:val="00071D84"/>
    <w:rsid w:val="000723A9"/>
    <w:rsid w:val="00072B57"/>
    <w:rsid w:val="00073163"/>
    <w:rsid w:val="00073218"/>
    <w:rsid w:val="000732A6"/>
    <w:rsid w:val="000803DF"/>
    <w:rsid w:val="00081250"/>
    <w:rsid w:val="0008161F"/>
    <w:rsid w:val="00081D29"/>
    <w:rsid w:val="000836A4"/>
    <w:rsid w:val="00084EB3"/>
    <w:rsid w:val="00085058"/>
    <w:rsid w:val="00085E78"/>
    <w:rsid w:val="00086297"/>
    <w:rsid w:val="00090916"/>
    <w:rsid w:val="000918A3"/>
    <w:rsid w:val="0009305C"/>
    <w:rsid w:val="000942A2"/>
    <w:rsid w:val="000947AD"/>
    <w:rsid w:val="00094810"/>
    <w:rsid w:val="000949BD"/>
    <w:rsid w:val="00094BD1"/>
    <w:rsid w:val="00094C6C"/>
    <w:rsid w:val="00095103"/>
    <w:rsid w:val="000A0D17"/>
    <w:rsid w:val="000A12E7"/>
    <w:rsid w:val="000A2A38"/>
    <w:rsid w:val="000A3E4D"/>
    <w:rsid w:val="000A3FBE"/>
    <w:rsid w:val="000A5AA4"/>
    <w:rsid w:val="000A5C7E"/>
    <w:rsid w:val="000A6E5E"/>
    <w:rsid w:val="000A71E9"/>
    <w:rsid w:val="000A7CD9"/>
    <w:rsid w:val="000B2D19"/>
    <w:rsid w:val="000B3599"/>
    <w:rsid w:val="000B50F7"/>
    <w:rsid w:val="000B6C06"/>
    <w:rsid w:val="000B6C40"/>
    <w:rsid w:val="000B6C88"/>
    <w:rsid w:val="000B7174"/>
    <w:rsid w:val="000B71A1"/>
    <w:rsid w:val="000B7509"/>
    <w:rsid w:val="000C4837"/>
    <w:rsid w:val="000C48B9"/>
    <w:rsid w:val="000C49BF"/>
    <w:rsid w:val="000C5039"/>
    <w:rsid w:val="000C5413"/>
    <w:rsid w:val="000C7F11"/>
    <w:rsid w:val="000D06CB"/>
    <w:rsid w:val="000D3F54"/>
    <w:rsid w:val="000D55E4"/>
    <w:rsid w:val="000D5D55"/>
    <w:rsid w:val="000D6964"/>
    <w:rsid w:val="000D7D12"/>
    <w:rsid w:val="000E0E3F"/>
    <w:rsid w:val="000E3208"/>
    <w:rsid w:val="000E48CB"/>
    <w:rsid w:val="000E4964"/>
    <w:rsid w:val="000E5BF7"/>
    <w:rsid w:val="000E5DD0"/>
    <w:rsid w:val="000E6682"/>
    <w:rsid w:val="000E669F"/>
    <w:rsid w:val="000E6FE3"/>
    <w:rsid w:val="000E7F9E"/>
    <w:rsid w:val="000F01DB"/>
    <w:rsid w:val="000F1611"/>
    <w:rsid w:val="000F2D02"/>
    <w:rsid w:val="000F4992"/>
    <w:rsid w:val="001010B0"/>
    <w:rsid w:val="00101AAA"/>
    <w:rsid w:val="00102516"/>
    <w:rsid w:val="0010275E"/>
    <w:rsid w:val="00103A8C"/>
    <w:rsid w:val="00105352"/>
    <w:rsid w:val="00105FA4"/>
    <w:rsid w:val="00106593"/>
    <w:rsid w:val="001073D8"/>
    <w:rsid w:val="00107732"/>
    <w:rsid w:val="00107FD1"/>
    <w:rsid w:val="00112C40"/>
    <w:rsid w:val="00112E7A"/>
    <w:rsid w:val="001137F5"/>
    <w:rsid w:val="00113CA9"/>
    <w:rsid w:val="00114CC3"/>
    <w:rsid w:val="0011671A"/>
    <w:rsid w:val="0011751D"/>
    <w:rsid w:val="00117C47"/>
    <w:rsid w:val="00120F09"/>
    <w:rsid w:val="00122816"/>
    <w:rsid w:val="00122888"/>
    <w:rsid w:val="00130C19"/>
    <w:rsid w:val="00131350"/>
    <w:rsid w:val="00132F0B"/>
    <w:rsid w:val="001338DA"/>
    <w:rsid w:val="00134311"/>
    <w:rsid w:val="001369C5"/>
    <w:rsid w:val="00137424"/>
    <w:rsid w:val="001406A2"/>
    <w:rsid w:val="00140A97"/>
    <w:rsid w:val="00141B7F"/>
    <w:rsid w:val="0014309F"/>
    <w:rsid w:val="00147987"/>
    <w:rsid w:val="00155841"/>
    <w:rsid w:val="001608E0"/>
    <w:rsid w:val="001618FE"/>
    <w:rsid w:val="00162BBF"/>
    <w:rsid w:val="00163DF6"/>
    <w:rsid w:val="00166758"/>
    <w:rsid w:val="00171C83"/>
    <w:rsid w:val="00171FE4"/>
    <w:rsid w:val="00172A83"/>
    <w:rsid w:val="0017446E"/>
    <w:rsid w:val="00175D2F"/>
    <w:rsid w:val="0017681C"/>
    <w:rsid w:val="00176868"/>
    <w:rsid w:val="0017715E"/>
    <w:rsid w:val="00177C84"/>
    <w:rsid w:val="001803F1"/>
    <w:rsid w:val="00180AFE"/>
    <w:rsid w:val="00182DFE"/>
    <w:rsid w:val="00183646"/>
    <w:rsid w:val="0018372E"/>
    <w:rsid w:val="00183DE7"/>
    <w:rsid w:val="00186240"/>
    <w:rsid w:val="001871AD"/>
    <w:rsid w:val="001873E2"/>
    <w:rsid w:val="00191132"/>
    <w:rsid w:val="0019162E"/>
    <w:rsid w:val="00192030"/>
    <w:rsid w:val="00192711"/>
    <w:rsid w:val="001956FC"/>
    <w:rsid w:val="00197DD6"/>
    <w:rsid w:val="001A0430"/>
    <w:rsid w:val="001A13D7"/>
    <w:rsid w:val="001A2F2A"/>
    <w:rsid w:val="001A3DB4"/>
    <w:rsid w:val="001A5010"/>
    <w:rsid w:val="001B0CE5"/>
    <w:rsid w:val="001B14D1"/>
    <w:rsid w:val="001B2038"/>
    <w:rsid w:val="001B2987"/>
    <w:rsid w:val="001B3001"/>
    <w:rsid w:val="001B45B0"/>
    <w:rsid w:val="001B702B"/>
    <w:rsid w:val="001B7095"/>
    <w:rsid w:val="001B728F"/>
    <w:rsid w:val="001B76D7"/>
    <w:rsid w:val="001B797C"/>
    <w:rsid w:val="001C1238"/>
    <w:rsid w:val="001C164A"/>
    <w:rsid w:val="001C1A8F"/>
    <w:rsid w:val="001C32D8"/>
    <w:rsid w:val="001C3453"/>
    <w:rsid w:val="001C6F46"/>
    <w:rsid w:val="001D22B2"/>
    <w:rsid w:val="001D28EA"/>
    <w:rsid w:val="001D3B09"/>
    <w:rsid w:val="001D48B2"/>
    <w:rsid w:val="001D48E0"/>
    <w:rsid w:val="001D4AC4"/>
    <w:rsid w:val="001D7FEB"/>
    <w:rsid w:val="001E011E"/>
    <w:rsid w:val="001E0B60"/>
    <w:rsid w:val="001E48C9"/>
    <w:rsid w:val="001E5A4C"/>
    <w:rsid w:val="001E77CE"/>
    <w:rsid w:val="001E79D7"/>
    <w:rsid w:val="001F1183"/>
    <w:rsid w:val="001F4613"/>
    <w:rsid w:val="001F4790"/>
    <w:rsid w:val="001F4B6B"/>
    <w:rsid w:val="001F75E9"/>
    <w:rsid w:val="001F77D1"/>
    <w:rsid w:val="001F781D"/>
    <w:rsid w:val="001F7BB3"/>
    <w:rsid w:val="002021C9"/>
    <w:rsid w:val="002075C7"/>
    <w:rsid w:val="0021221D"/>
    <w:rsid w:val="002131A3"/>
    <w:rsid w:val="0021595E"/>
    <w:rsid w:val="00215BBF"/>
    <w:rsid w:val="002203EB"/>
    <w:rsid w:val="00220ED8"/>
    <w:rsid w:val="00223583"/>
    <w:rsid w:val="0022447E"/>
    <w:rsid w:val="0022565B"/>
    <w:rsid w:val="002260C5"/>
    <w:rsid w:val="00226B11"/>
    <w:rsid w:val="00226B71"/>
    <w:rsid w:val="002272BE"/>
    <w:rsid w:val="00232088"/>
    <w:rsid w:val="00232D07"/>
    <w:rsid w:val="002342AB"/>
    <w:rsid w:val="00234BB9"/>
    <w:rsid w:val="00234D26"/>
    <w:rsid w:val="002352F5"/>
    <w:rsid w:val="002355BF"/>
    <w:rsid w:val="0023615B"/>
    <w:rsid w:val="00244A59"/>
    <w:rsid w:val="00247843"/>
    <w:rsid w:val="002518CC"/>
    <w:rsid w:val="002528BC"/>
    <w:rsid w:val="002539D1"/>
    <w:rsid w:val="00254823"/>
    <w:rsid w:val="00257266"/>
    <w:rsid w:val="0026196D"/>
    <w:rsid w:val="00263179"/>
    <w:rsid w:val="002651AD"/>
    <w:rsid w:val="0027096B"/>
    <w:rsid w:val="00272EC1"/>
    <w:rsid w:val="00275D63"/>
    <w:rsid w:val="00276B33"/>
    <w:rsid w:val="002806B2"/>
    <w:rsid w:val="002814E2"/>
    <w:rsid w:val="00282EE4"/>
    <w:rsid w:val="0028340A"/>
    <w:rsid w:val="00283941"/>
    <w:rsid w:val="00283D02"/>
    <w:rsid w:val="00283E30"/>
    <w:rsid w:val="002852F6"/>
    <w:rsid w:val="00285E43"/>
    <w:rsid w:val="00287176"/>
    <w:rsid w:val="002873E4"/>
    <w:rsid w:val="00290AE9"/>
    <w:rsid w:val="00290FE2"/>
    <w:rsid w:val="00291EF2"/>
    <w:rsid w:val="00291FC6"/>
    <w:rsid w:val="002934B8"/>
    <w:rsid w:val="0029644F"/>
    <w:rsid w:val="00297F88"/>
    <w:rsid w:val="002A0269"/>
    <w:rsid w:val="002A0881"/>
    <w:rsid w:val="002A1355"/>
    <w:rsid w:val="002A1FA4"/>
    <w:rsid w:val="002A210C"/>
    <w:rsid w:val="002A24B1"/>
    <w:rsid w:val="002A48E2"/>
    <w:rsid w:val="002A5761"/>
    <w:rsid w:val="002A5770"/>
    <w:rsid w:val="002A7EF0"/>
    <w:rsid w:val="002B09A9"/>
    <w:rsid w:val="002B1971"/>
    <w:rsid w:val="002B20A7"/>
    <w:rsid w:val="002B2C5E"/>
    <w:rsid w:val="002B4EC8"/>
    <w:rsid w:val="002B506B"/>
    <w:rsid w:val="002B794A"/>
    <w:rsid w:val="002C1219"/>
    <w:rsid w:val="002C2807"/>
    <w:rsid w:val="002C29B9"/>
    <w:rsid w:val="002C55B1"/>
    <w:rsid w:val="002C6F6B"/>
    <w:rsid w:val="002C7B2B"/>
    <w:rsid w:val="002C7F50"/>
    <w:rsid w:val="002D0B52"/>
    <w:rsid w:val="002D4712"/>
    <w:rsid w:val="002D488B"/>
    <w:rsid w:val="002D5384"/>
    <w:rsid w:val="002D6E54"/>
    <w:rsid w:val="002D6F43"/>
    <w:rsid w:val="002D7D78"/>
    <w:rsid w:val="002E1FFD"/>
    <w:rsid w:val="002E266D"/>
    <w:rsid w:val="002E5164"/>
    <w:rsid w:val="002F1B7D"/>
    <w:rsid w:val="002F240F"/>
    <w:rsid w:val="002F30DD"/>
    <w:rsid w:val="002F3100"/>
    <w:rsid w:val="002F41B8"/>
    <w:rsid w:val="002F4E19"/>
    <w:rsid w:val="002F56D6"/>
    <w:rsid w:val="002F6282"/>
    <w:rsid w:val="002F68C1"/>
    <w:rsid w:val="002F7257"/>
    <w:rsid w:val="002F7C37"/>
    <w:rsid w:val="003013AE"/>
    <w:rsid w:val="00301D4B"/>
    <w:rsid w:val="00303CD2"/>
    <w:rsid w:val="00304CFD"/>
    <w:rsid w:val="003100E6"/>
    <w:rsid w:val="003105A7"/>
    <w:rsid w:val="0031066C"/>
    <w:rsid w:val="003108B6"/>
    <w:rsid w:val="00312972"/>
    <w:rsid w:val="00313521"/>
    <w:rsid w:val="0031402D"/>
    <w:rsid w:val="003156F3"/>
    <w:rsid w:val="00316BC8"/>
    <w:rsid w:val="00321B95"/>
    <w:rsid w:val="00321CF1"/>
    <w:rsid w:val="00322997"/>
    <w:rsid w:val="003259C6"/>
    <w:rsid w:val="00325A96"/>
    <w:rsid w:val="00325B0A"/>
    <w:rsid w:val="0032711B"/>
    <w:rsid w:val="00327FC5"/>
    <w:rsid w:val="003317B2"/>
    <w:rsid w:val="0033416D"/>
    <w:rsid w:val="0033640A"/>
    <w:rsid w:val="00336BD8"/>
    <w:rsid w:val="0033788D"/>
    <w:rsid w:val="003408B7"/>
    <w:rsid w:val="00341286"/>
    <w:rsid w:val="003428DF"/>
    <w:rsid w:val="00343DD7"/>
    <w:rsid w:val="00350365"/>
    <w:rsid w:val="003506B5"/>
    <w:rsid w:val="00352D90"/>
    <w:rsid w:val="00354DAA"/>
    <w:rsid w:val="00355FE3"/>
    <w:rsid w:val="00356F3E"/>
    <w:rsid w:val="003608E6"/>
    <w:rsid w:val="00362B70"/>
    <w:rsid w:val="00362BEA"/>
    <w:rsid w:val="00363A58"/>
    <w:rsid w:val="00366472"/>
    <w:rsid w:val="00370284"/>
    <w:rsid w:val="00370D06"/>
    <w:rsid w:val="00370EB6"/>
    <w:rsid w:val="003727CA"/>
    <w:rsid w:val="00372AC8"/>
    <w:rsid w:val="00374AA8"/>
    <w:rsid w:val="00375CC9"/>
    <w:rsid w:val="00380A14"/>
    <w:rsid w:val="0038348D"/>
    <w:rsid w:val="00383763"/>
    <w:rsid w:val="00385016"/>
    <w:rsid w:val="003864F8"/>
    <w:rsid w:val="00391C7E"/>
    <w:rsid w:val="00391CC0"/>
    <w:rsid w:val="00391D84"/>
    <w:rsid w:val="003921CE"/>
    <w:rsid w:val="00392E91"/>
    <w:rsid w:val="00393DD2"/>
    <w:rsid w:val="00395DC2"/>
    <w:rsid w:val="00397FA8"/>
    <w:rsid w:val="003A3087"/>
    <w:rsid w:val="003A3477"/>
    <w:rsid w:val="003A3B47"/>
    <w:rsid w:val="003A3BFF"/>
    <w:rsid w:val="003A5F12"/>
    <w:rsid w:val="003A5FCC"/>
    <w:rsid w:val="003A6AA0"/>
    <w:rsid w:val="003B2002"/>
    <w:rsid w:val="003B31BD"/>
    <w:rsid w:val="003B47D0"/>
    <w:rsid w:val="003B5391"/>
    <w:rsid w:val="003B65BA"/>
    <w:rsid w:val="003B6807"/>
    <w:rsid w:val="003B76C4"/>
    <w:rsid w:val="003B7E45"/>
    <w:rsid w:val="003C1B01"/>
    <w:rsid w:val="003C24D9"/>
    <w:rsid w:val="003C29D1"/>
    <w:rsid w:val="003C46F2"/>
    <w:rsid w:val="003C5FD8"/>
    <w:rsid w:val="003C66B6"/>
    <w:rsid w:val="003C7F64"/>
    <w:rsid w:val="003D0CA9"/>
    <w:rsid w:val="003D0D4B"/>
    <w:rsid w:val="003D0F8B"/>
    <w:rsid w:val="003D1FF1"/>
    <w:rsid w:val="003D2A56"/>
    <w:rsid w:val="003D3626"/>
    <w:rsid w:val="003D5B43"/>
    <w:rsid w:val="003D7425"/>
    <w:rsid w:val="003D7BED"/>
    <w:rsid w:val="003E0832"/>
    <w:rsid w:val="003E0D0C"/>
    <w:rsid w:val="003E19DF"/>
    <w:rsid w:val="003E2071"/>
    <w:rsid w:val="003E5C59"/>
    <w:rsid w:val="003E7B9B"/>
    <w:rsid w:val="003F0702"/>
    <w:rsid w:val="003F170F"/>
    <w:rsid w:val="003F182D"/>
    <w:rsid w:val="003F2337"/>
    <w:rsid w:val="003F2C19"/>
    <w:rsid w:val="003F3C66"/>
    <w:rsid w:val="003F5572"/>
    <w:rsid w:val="003F6839"/>
    <w:rsid w:val="003F6CF0"/>
    <w:rsid w:val="003F7853"/>
    <w:rsid w:val="00402714"/>
    <w:rsid w:val="00403379"/>
    <w:rsid w:val="004038E8"/>
    <w:rsid w:val="00405ECF"/>
    <w:rsid w:val="0040734C"/>
    <w:rsid w:val="00410690"/>
    <w:rsid w:val="00411398"/>
    <w:rsid w:val="004139EB"/>
    <w:rsid w:val="00415E34"/>
    <w:rsid w:val="004169DE"/>
    <w:rsid w:val="00416B25"/>
    <w:rsid w:val="00416C80"/>
    <w:rsid w:val="00417FE5"/>
    <w:rsid w:val="00420C58"/>
    <w:rsid w:val="0042173A"/>
    <w:rsid w:val="00421946"/>
    <w:rsid w:val="00422659"/>
    <w:rsid w:val="00422F2B"/>
    <w:rsid w:val="00425AFA"/>
    <w:rsid w:val="00425D86"/>
    <w:rsid w:val="004277AF"/>
    <w:rsid w:val="004307EF"/>
    <w:rsid w:val="00430BDE"/>
    <w:rsid w:val="00431717"/>
    <w:rsid w:val="00432A61"/>
    <w:rsid w:val="0043471E"/>
    <w:rsid w:val="004348D5"/>
    <w:rsid w:val="0043569A"/>
    <w:rsid w:val="0044231B"/>
    <w:rsid w:val="0044266E"/>
    <w:rsid w:val="00446656"/>
    <w:rsid w:val="00447CE1"/>
    <w:rsid w:val="00452B68"/>
    <w:rsid w:val="00453649"/>
    <w:rsid w:val="0045607C"/>
    <w:rsid w:val="00456890"/>
    <w:rsid w:val="004570FB"/>
    <w:rsid w:val="00457E19"/>
    <w:rsid w:val="004601E1"/>
    <w:rsid w:val="00460CE4"/>
    <w:rsid w:val="004618FF"/>
    <w:rsid w:val="00465476"/>
    <w:rsid w:val="00466B5D"/>
    <w:rsid w:val="00467827"/>
    <w:rsid w:val="00470E83"/>
    <w:rsid w:val="00471575"/>
    <w:rsid w:val="004759F8"/>
    <w:rsid w:val="00476AB1"/>
    <w:rsid w:val="00477D8E"/>
    <w:rsid w:val="00477FD5"/>
    <w:rsid w:val="004809C6"/>
    <w:rsid w:val="00480C34"/>
    <w:rsid w:val="004819E3"/>
    <w:rsid w:val="00481CA8"/>
    <w:rsid w:val="00481EAC"/>
    <w:rsid w:val="00482F5C"/>
    <w:rsid w:val="0048367C"/>
    <w:rsid w:val="00483A9A"/>
    <w:rsid w:val="00484C03"/>
    <w:rsid w:val="00485347"/>
    <w:rsid w:val="004869CF"/>
    <w:rsid w:val="00486A92"/>
    <w:rsid w:val="00494885"/>
    <w:rsid w:val="004960A6"/>
    <w:rsid w:val="00497645"/>
    <w:rsid w:val="00497D04"/>
    <w:rsid w:val="004A44C8"/>
    <w:rsid w:val="004A4E70"/>
    <w:rsid w:val="004A7DD9"/>
    <w:rsid w:val="004B1515"/>
    <w:rsid w:val="004B1EB8"/>
    <w:rsid w:val="004B3C49"/>
    <w:rsid w:val="004B3E7C"/>
    <w:rsid w:val="004B43E2"/>
    <w:rsid w:val="004C0B8C"/>
    <w:rsid w:val="004C0C9C"/>
    <w:rsid w:val="004C2781"/>
    <w:rsid w:val="004C3C9D"/>
    <w:rsid w:val="004C4CAE"/>
    <w:rsid w:val="004C5092"/>
    <w:rsid w:val="004C57F8"/>
    <w:rsid w:val="004D3ED0"/>
    <w:rsid w:val="004D3FAC"/>
    <w:rsid w:val="004D4A3D"/>
    <w:rsid w:val="004D5276"/>
    <w:rsid w:val="004D5469"/>
    <w:rsid w:val="004D5B89"/>
    <w:rsid w:val="004D62A9"/>
    <w:rsid w:val="004D7BA4"/>
    <w:rsid w:val="004E23D8"/>
    <w:rsid w:val="004E2BB5"/>
    <w:rsid w:val="004E2F37"/>
    <w:rsid w:val="004E39AA"/>
    <w:rsid w:val="004E5AE7"/>
    <w:rsid w:val="004E6048"/>
    <w:rsid w:val="004E6647"/>
    <w:rsid w:val="004F0CB6"/>
    <w:rsid w:val="004F1014"/>
    <w:rsid w:val="004F3F82"/>
    <w:rsid w:val="004F7FCF"/>
    <w:rsid w:val="0050036D"/>
    <w:rsid w:val="00501D9E"/>
    <w:rsid w:val="0050294D"/>
    <w:rsid w:val="00507F69"/>
    <w:rsid w:val="00510367"/>
    <w:rsid w:val="00511BAA"/>
    <w:rsid w:val="00512B4E"/>
    <w:rsid w:val="005132CE"/>
    <w:rsid w:val="00513F62"/>
    <w:rsid w:val="00515B06"/>
    <w:rsid w:val="00516183"/>
    <w:rsid w:val="005266AF"/>
    <w:rsid w:val="00526B59"/>
    <w:rsid w:val="00527BEF"/>
    <w:rsid w:val="005350AD"/>
    <w:rsid w:val="00541002"/>
    <w:rsid w:val="00541326"/>
    <w:rsid w:val="005419C1"/>
    <w:rsid w:val="0054365F"/>
    <w:rsid w:val="005436DB"/>
    <w:rsid w:val="005440DA"/>
    <w:rsid w:val="005447DB"/>
    <w:rsid w:val="00552605"/>
    <w:rsid w:val="0055469A"/>
    <w:rsid w:val="00554715"/>
    <w:rsid w:val="00554A1D"/>
    <w:rsid w:val="00555501"/>
    <w:rsid w:val="0055556A"/>
    <w:rsid w:val="005569D7"/>
    <w:rsid w:val="00560D19"/>
    <w:rsid w:val="00561A1C"/>
    <w:rsid w:val="00567AEA"/>
    <w:rsid w:val="005700A1"/>
    <w:rsid w:val="00570C82"/>
    <w:rsid w:val="00572B22"/>
    <w:rsid w:val="00574105"/>
    <w:rsid w:val="00576C16"/>
    <w:rsid w:val="005779C2"/>
    <w:rsid w:val="00577C2E"/>
    <w:rsid w:val="00580131"/>
    <w:rsid w:val="0058058F"/>
    <w:rsid w:val="00580D7D"/>
    <w:rsid w:val="005830A3"/>
    <w:rsid w:val="00585753"/>
    <w:rsid w:val="00586017"/>
    <w:rsid w:val="005860C7"/>
    <w:rsid w:val="005872E6"/>
    <w:rsid w:val="005900B4"/>
    <w:rsid w:val="00590232"/>
    <w:rsid w:val="0059038F"/>
    <w:rsid w:val="005903B1"/>
    <w:rsid w:val="00590DA3"/>
    <w:rsid w:val="00591D12"/>
    <w:rsid w:val="00592124"/>
    <w:rsid w:val="00594E22"/>
    <w:rsid w:val="00596C50"/>
    <w:rsid w:val="00597E82"/>
    <w:rsid w:val="005A0487"/>
    <w:rsid w:val="005A3766"/>
    <w:rsid w:val="005A3B22"/>
    <w:rsid w:val="005A4D93"/>
    <w:rsid w:val="005A51C5"/>
    <w:rsid w:val="005A6A48"/>
    <w:rsid w:val="005A6D83"/>
    <w:rsid w:val="005A7555"/>
    <w:rsid w:val="005A77FD"/>
    <w:rsid w:val="005B0E95"/>
    <w:rsid w:val="005B2B32"/>
    <w:rsid w:val="005B5650"/>
    <w:rsid w:val="005B5C91"/>
    <w:rsid w:val="005B5ECD"/>
    <w:rsid w:val="005B7941"/>
    <w:rsid w:val="005B7CD8"/>
    <w:rsid w:val="005C012D"/>
    <w:rsid w:val="005C1359"/>
    <w:rsid w:val="005C212B"/>
    <w:rsid w:val="005C224F"/>
    <w:rsid w:val="005C4A5F"/>
    <w:rsid w:val="005C4E80"/>
    <w:rsid w:val="005C52C0"/>
    <w:rsid w:val="005C7142"/>
    <w:rsid w:val="005D0593"/>
    <w:rsid w:val="005D6645"/>
    <w:rsid w:val="005D7D50"/>
    <w:rsid w:val="005D7E24"/>
    <w:rsid w:val="005E2D78"/>
    <w:rsid w:val="005E4F1A"/>
    <w:rsid w:val="005E5CF9"/>
    <w:rsid w:val="005E6593"/>
    <w:rsid w:val="005F2F58"/>
    <w:rsid w:val="005F4783"/>
    <w:rsid w:val="005F5374"/>
    <w:rsid w:val="005F5AFE"/>
    <w:rsid w:val="005F5F7E"/>
    <w:rsid w:val="005F6A2C"/>
    <w:rsid w:val="005F78A8"/>
    <w:rsid w:val="00601747"/>
    <w:rsid w:val="00601B82"/>
    <w:rsid w:val="006030CC"/>
    <w:rsid w:val="00603337"/>
    <w:rsid w:val="00603553"/>
    <w:rsid w:val="00604B8D"/>
    <w:rsid w:val="006050A4"/>
    <w:rsid w:val="00605B08"/>
    <w:rsid w:val="006071BB"/>
    <w:rsid w:val="006126AD"/>
    <w:rsid w:val="0061403C"/>
    <w:rsid w:val="006169E4"/>
    <w:rsid w:val="00617DD0"/>
    <w:rsid w:val="006220F3"/>
    <w:rsid w:val="00625A2B"/>
    <w:rsid w:val="006265FE"/>
    <w:rsid w:val="006271EC"/>
    <w:rsid w:val="0062780E"/>
    <w:rsid w:val="006307F2"/>
    <w:rsid w:val="006320D2"/>
    <w:rsid w:val="00635C58"/>
    <w:rsid w:val="006364D9"/>
    <w:rsid w:val="0063658C"/>
    <w:rsid w:val="0063692C"/>
    <w:rsid w:val="00637412"/>
    <w:rsid w:val="006408D5"/>
    <w:rsid w:val="00642392"/>
    <w:rsid w:val="006427A9"/>
    <w:rsid w:val="0064314C"/>
    <w:rsid w:val="0064464C"/>
    <w:rsid w:val="00645838"/>
    <w:rsid w:val="006459EC"/>
    <w:rsid w:val="00646DA2"/>
    <w:rsid w:val="00646F44"/>
    <w:rsid w:val="006501B9"/>
    <w:rsid w:val="00651E35"/>
    <w:rsid w:val="006535FC"/>
    <w:rsid w:val="00653CDB"/>
    <w:rsid w:val="006541B3"/>
    <w:rsid w:val="006544F7"/>
    <w:rsid w:val="0066046D"/>
    <w:rsid w:val="0066114A"/>
    <w:rsid w:val="006632CC"/>
    <w:rsid w:val="0066414F"/>
    <w:rsid w:val="00664174"/>
    <w:rsid w:val="00666DF7"/>
    <w:rsid w:val="00676686"/>
    <w:rsid w:val="006836C9"/>
    <w:rsid w:val="0068730F"/>
    <w:rsid w:val="00690246"/>
    <w:rsid w:val="006926FA"/>
    <w:rsid w:val="0069665F"/>
    <w:rsid w:val="006A06C7"/>
    <w:rsid w:val="006A25B6"/>
    <w:rsid w:val="006A3329"/>
    <w:rsid w:val="006A3DA3"/>
    <w:rsid w:val="006A63CF"/>
    <w:rsid w:val="006A7D9D"/>
    <w:rsid w:val="006B0691"/>
    <w:rsid w:val="006B1F6A"/>
    <w:rsid w:val="006B5152"/>
    <w:rsid w:val="006B530F"/>
    <w:rsid w:val="006B5594"/>
    <w:rsid w:val="006B7147"/>
    <w:rsid w:val="006C074F"/>
    <w:rsid w:val="006C126E"/>
    <w:rsid w:val="006C21AF"/>
    <w:rsid w:val="006C2F30"/>
    <w:rsid w:val="006C3D08"/>
    <w:rsid w:val="006C47A1"/>
    <w:rsid w:val="006C5714"/>
    <w:rsid w:val="006C71D4"/>
    <w:rsid w:val="006D149F"/>
    <w:rsid w:val="006D1DDB"/>
    <w:rsid w:val="006D2951"/>
    <w:rsid w:val="006D3554"/>
    <w:rsid w:val="006D4122"/>
    <w:rsid w:val="006D4BF5"/>
    <w:rsid w:val="006D59D1"/>
    <w:rsid w:val="006D73C0"/>
    <w:rsid w:val="006D747C"/>
    <w:rsid w:val="006E373A"/>
    <w:rsid w:val="006E6F40"/>
    <w:rsid w:val="006F6C91"/>
    <w:rsid w:val="00700662"/>
    <w:rsid w:val="007012AD"/>
    <w:rsid w:val="00703AEB"/>
    <w:rsid w:val="00703D43"/>
    <w:rsid w:val="0070505A"/>
    <w:rsid w:val="00713565"/>
    <w:rsid w:val="00713B46"/>
    <w:rsid w:val="00716293"/>
    <w:rsid w:val="00717FBE"/>
    <w:rsid w:val="007210BC"/>
    <w:rsid w:val="0072280F"/>
    <w:rsid w:val="00722BB8"/>
    <w:rsid w:val="00726652"/>
    <w:rsid w:val="00730050"/>
    <w:rsid w:val="007304A0"/>
    <w:rsid w:val="0073157A"/>
    <w:rsid w:val="00736342"/>
    <w:rsid w:val="00737573"/>
    <w:rsid w:val="0074219E"/>
    <w:rsid w:val="007445AB"/>
    <w:rsid w:val="0074691E"/>
    <w:rsid w:val="007473EF"/>
    <w:rsid w:val="00750547"/>
    <w:rsid w:val="00750BF0"/>
    <w:rsid w:val="007513E6"/>
    <w:rsid w:val="00752B0D"/>
    <w:rsid w:val="00752C64"/>
    <w:rsid w:val="0075396C"/>
    <w:rsid w:val="007546A6"/>
    <w:rsid w:val="007546E0"/>
    <w:rsid w:val="00761124"/>
    <w:rsid w:val="00763182"/>
    <w:rsid w:val="00763682"/>
    <w:rsid w:val="00763B6B"/>
    <w:rsid w:val="00765866"/>
    <w:rsid w:val="007668D5"/>
    <w:rsid w:val="00767437"/>
    <w:rsid w:val="00767582"/>
    <w:rsid w:val="00770E3C"/>
    <w:rsid w:val="00771336"/>
    <w:rsid w:val="00771960"/>
    <w:rsid w:val="00771B09"/>
    <w:rsid w:val="00771F68"/>
    <w:rsid w:val="0077289D"/>
    <w:rsid w:val="00773FEB"/>
    <w:rsid w:val="007742CB"/>
    <w:rsid w:val="00774922"/>
    <w:rsid w:val="007800D1"/>
    <w:rsid w:val="00781A8A"/>
    <w:rsid w:val="00783031"/>
    <w:rsid w:val="00784174"/>
    <w:rsid w:val="007910A1"/>
    <w:rsid w:val="00793B58"/>
    <w:rsid w:val="0079595A"/>
    <w:rsid w:val="007967A1"/>
    <w:rsid w:val="00796C17"/>
    <w:rsid w:val="007A0EC9"/>
    <w:rsid w:val="007A1A71"/>
    <w:rsid w:val="007A3568"/>
    <w:rsid w:val="007A43BB"/>
    <w:rsid w:val="007A5FCA"/>
    <w:rsid w:val="007A73AC"/>
    <w:rsid w:val="007A7950"/>
    <w:rsid w:val="007B065C"/>
    <w:rsid w:val="007B3772"/>
    <w:rsid w:val="007B62DD"/>
    <w:rsid w:val="007C0665"/>
    <w:rsid w:val="007C1EC8"/>
    <w:rsid w:val="007C4922"/>
    <w:rsid w:val="007C5622"/>
    <w:rsid w:val="007C6476"/>
    <w:rsid w:val="007D06F3"/>
    <w:rsid w:val="007D24AA"/>
    <w:rsid w:val="007D3A53"/>
    <w:rsid w:val="007D77F5"/>
    <w:rsid w:val="007E30C2"/>
    <w:rsid w:val="007E3697"/>
    <w:rsid w:val="007E521F"/>
    <w:rsid w:val="007E6007"/>
    <w:rsid w:val="007E640A"/>
    <w:rsid w:val="007E7B4C"/>
    <w:rsid w:val="007E7CB9"/>
    <w:rsid w:val="007E7CF1"/>
    <w:rsid w:val="007F31A3"/>
    <w:rsid w:val="007F382B"/>
    <w:rsid w:val="007F4BC7"/>
    <w:rsid w:val="007F4DC0"/>
    <w:rsid w:val="007F5B39"/>
    <w:rsid w:val="007F634A"/>
    <w:rsid w:val="007F7D19"/>
    <w:rsid w:val="008039AA"/>
    <w:rsid w:val="008043C5"/>
    <w:rsid w:val="0080557D"/>
    <w:rsid w:val="00805E50"/>
    <w:rsid w:val="0080791C"/>
    <w:rsid w:val="0081023F"/>
    <w:rsid w:val="008113E1"/>
    <w:rsid w:val="00812666"/>
    <w:rsid w:val="00815A52"/>
    <w:rsid w:val="00816DDA"/>
    <w:rsid w:val="00823440"/>
    <w:rsid w:val="0082664B"/>
    <w:rsid w:val="00827089"/>
    <w:rsid w:val="0082763B"/>
    <w:rsid w:val="008337B5"/>
    <w:rsid w:val="00833B2D"/>
    <w:rsid w:val="00835A8C"/>
    <w:rsid w:val="00837640"/>
    <w:rsid w:val="00837665"/>
    <w:rsid w:val="0084095D"/>
    <w:rsid w:val="00840B94"/>
    <w:rsid w:val="00840F51"/>
    <w:rsid w:val="00842CBD"/>
    <w:rsid w:val="008436D8"/>
    <w:rsid w:val="0084493B"/>
    <w:rsid w:val="00847450"/>
    <w:rsid w:val="00850EF3"/>
    <w:rsid w:val="008544B9"/>
    <w:rsid w:val="008545DB"/>
    <w:rsid w:val="008561C4"/>
    <w:rsid w:val="00860076"/>
    <w:rsid w:val="00860DFB"/>
    <w:rsid w:val="00861175"/>
    <w:rsid w:val="00861310"/>
    <w:rsid w:val="0086218C"/>
    <w:rsid w:val="008624FA"/>
    <w:rsid w:val="00862771"/>
    <w:rsid w:val="00864100"/>
    <w:rsid w:val="008644D5"/>
    <w:rsid w:val="00864F87"/>
    <w:rsid w:val="00864FFA"/>
    <w:rsid w:val="008653DE"/>
    <w:rsid w:val="008676E1"/>
    <w:rsid w:val="00870921"/>
    <w:rsid w:val="00871063"/>
    <w:rsid w:val="008717A4"/>
    <w:rsid w:val="0087194A"/>
    <w:rsid w:val="00871B84"/>
    <w:rsid w:val="00871BF6"/>
    <w:rsid w:val="00873E2D"/>
    <w:rsid w:val="008743A7"/>
    <w:rsid w:val="00874EE6"/>
    <w:rsid w:val="008753FC"/>
    <w:rsid w:val="00875EBF"/>
    <w:rsid w:val="00880D55"/>
    <w:rsid w:val="00881512"/>
    <w:rsid w:val="0088189B"/>
    <w:rsid w:val="008825A5"/>
    <w:rsid w:val="00882DD3"/>
    <w:rsid w:val="00883D2B"/>
    <w:rsid w:val="008848A5"/>
    <w:rsid w:val="00886EEC"/>
    <w:rsid w:val="00890153"/>
    <w:rsid w:val="008923C1"/>
    <w:rsid w:val="00895788"/>
    <w:rsid w:val="00896F83"/>
    <w:rsid w:val="008A07B0"/>
    <w:rsid w:val="008A4437"/>
    <w:rsid w:val="008A7FF7"/>
    <w:rsid w:val="008B23A9"/>
    <w:rsid w:val="008B4853"/>
    <w:rsid w:val="008C0911"/>
    <w:rsid w:val="008C09A5"/>
    <w:rsid w:val="008C1532"/>
    <w:rsid w:val="008C2442"/>
    <w:rsid w:val="008C2705"/>
    <w:rsid w:val="008C38B9"/>
    <w:rsid w:val="008C4620"/>
    <w:rsid w:val="008C4E07"/>
    <w:rsid w:val="008C5430"/>
    <w:rsid w:val="008C7BA4"/>
    <w:rsid w:val="008D031C"/>
    <w:rsid w:val="008D0AF9"/>
    <w:rsid w:val="008D14B5"/>
    <w:rsid w:val="008D292F"/>
    <w:rsid w:val="008D29BF"/>
    <w:rsid w:val="008D31C5"/>
    <w:rsid w:val="008D4298"/>
    <w:rsid w:val="008D605A"/>
    <w:rsid w:val="008E0361"/>
    <w:rsid w:val="008E0687"/>
    <w:rsid w:val="008E09F6"/>
    <w:rsid w:val="008E1F3B"/>
    <w:rsid w:val="008E200C"/>
    <w:rsid w:val="008E3472"/>
    <w:rsid w:val="008E4484"/>
    <w:rsid w:val="008E4D31"/>
    <w:rsid w:val="008E6307"/>
    <w:rsid w:val="008E6679"/>
    <w:rsid w:val="008E6CCF"/>
    <w:rsid w:val="008E7325"/>
    <w:rsid w:val="008E75C6"/>
    <w:rsid w:val="008F194E"/>
    <w:rsid w:val="008F1D33"/>
    <w:rsid w:val="008F2EE3"/>
    <w:rsid w:val="008F3666"/>
    <w:rsid w:val="008F7DCC"/>
    <w:rsid w:val="00900447"/>
    <w:rsid w:val="00901FCC"/>
    <w:rsid w:val="00902B0E"/>
    <w:rsid w:val="00902C95"/>
    <w:rsid w:val="00902ECA"/>
    <w:rsid w:val="009034FD"/>
    <w:rsid w:val="00905575"/>
    <w:rsid w:val="0090636C"/>
    <w:rsid w:val="009073A5"/>
    <w:rsid w:val="009077A0"/>
    <w:rsid w:val="00910DD4"/>
    <w:rsid w:val="009117C5"/>
    <w:rsid w:val="009128B5"/>
    <w:rsid w:val="00913719"/>
    <w:rsid w:val="0091435F"/>
    <w:rsid w:val="009164CB"/>
    <w:rsid w:val="009176E6"/>
    <w:rsid w:val="009202F3"/>
    <w:rsid w:val="0092201B"/>
    <w:rsid w:val="009231A1"/>
    <w:rsid w:val="00924A62"/>
    <w:rsid w:val="0092536E"/>
    <w:rsid w:val="00925FCB"/>
    <w:rsid w:val="00931F75"/>
    <w:rsid w:val="00932976"/>
    <w:rsid w:val="00933515"/>
    <w:rsid w:val="00933CBF"/>
    <w:rsid w:val="009342AA"/>
    <w:rsid w:val="009404D6"/>
    <w:rsid w:val="00941970"/>
    <w:rsid w:val="00941AC3"/>
    <w:rsid w:val="0094203B"/>
    <w:rsid w:val="00942459"/>
    <w:rsid w:val="0094397C"/>
    <w:rsid w:val="00943B30"/>
    <w:rsid w:val="00945D5A"/>
    <w:rsid w:val="00947064"/>
    <w:rsid w:val="009472C4"/>
    <w:rsid w:val="009473DA"/>
    <w:rsid w:val="00950D33"/>
    <w:rsid w:val="00951011"/>
    <w:rsid w:val="00952AAB"/>
    <w:rsid w:val="009537EB"/>
    <w:rsid w:val="009546A2"/>
    <w:rsid w:val="009551B7"/>
    <w:rsid w:val="00955EAB"/>
    <w:rsid w:val="00961CF5"/>
    <w:rsid w:val="00970A70"/>
    <w:rsid w:val="00970AE5"/>
    <w:rsid w:val="00971903"/>
    <w:rsid w:val="009721E8"/>
    <w:rsid w:val="00972706"/>
    <w:rsid w:val="00975D64"/>
    <w:rsid w:val="009768EC"/>
    <w:rsid w:val="00976EE4"/>
    <w:rsid w:val="009770E9"/>
    <w:rsid w:val="0097786A"/>
    <w:rsid w:val="009807E1"/>
    <w:rsid w:val="009825E2"/>
    <w:rsid w:val="009842C8"/>
    <w:rsid w:val="009856FA"/>
    <w:rsid w:val="009863C4"/>
    <w:rsid w:val="00987787"/>
    <w:rsid w:val="00990518"/>
    <w:rsid w:val="00990587"/>
    <w:rsid w:val="00990BD3"/>
    <w:rsid w:val="00991118"/>
    <w:rsid w:val="009913AD"/>
    <w:rsid w:val="00997939"/>
    <w:rsid w:val="009A0CDB"/>
    <w:rsid w:val="009A0F63"/>
    <w:rsid w:val="009A2300"/>
    <w:rsid w:val="009A2AD5"/>
    <w:rsid w:val="009A3359"/>
    <w:rsid w:val="009A433B"/>
    <w:rsid w:val="009A4F51"/>
    <w:rsid w:val="009A61C7"/>
    <w:rsid w:val="009B12B0"/>
    <w:rsid w:val="009B1C0A"/>
    <w:rsid w:val="009B21D1"/>
    <w:rsid w:val="009B21FF"/>
    <w:rsid w:val="009B3ED3"/>
    <w:rsid w:val="009B4840"/>
    <w:rsid w:val="009B4E8F"/>
    <w:rsid w:val="009B54C4"/>
    <w:rsid w:val="009B6DC6"/>
    <w:rsid w:val="009B7F51"/>
    <w:rsid w:val="009C3C0E"/>
    <w:rsid w:val="009C4B5D"/>
    <w:rsid w:val="009C5104"/>
    <w:rsid w:val="009C5D6A"/>
    <w:rsid w:val="009C72BC"/>
    <w:rsid w:val="009D001D"/>
    <w:rsid w:val="009D4503"/>
    <w:rsid w:val="009D62EB"/>
    <w:rsid w:val="009D62FA"/>
    <w:rsid w:val="009D76C7"/>
    <w:rsid w:val="009E2A41"/>
    <w:rsid w:val="009E2D52"/>
    <w:rsid w:val="009F489C"/>
    <w:rsid w:val="009F52A6"/>
    <w:rsid w:val="009F5AB7"/>
    <w:rsid w:val="009F794A"/>
    <w:rsid w:val="009F7FA8"/>
    <w:rsid w:val="00A014AC"/>
    <w:rsid w:val="00A018F3"/>
    <w:rsid w:val="00A02E88"/>
    <w:rsid w:val="00A03247"/>
    <w:rsid w:val="00A03A0D"/>
    <w:rsid w:val="00A057E9"/>
    <w:rsid w:val="00A06A08"/>
    <w:rsid w:val="00A072B5"/>
    <w:rsid w:val="00A0775B"/>
    <w:rsid w:val="00A1089A"/>
    <w:rsid w:val="00A10F50"/>
    <w:rsid w:val="00A11480"/>
    <w:rsid w:val="00A136DF"/>
    <w:rsid w:val="00A17D96"/>
    <w:rsid w:val="00A21315"/>
    <w:rsid w:val="00A2154E"/>
    <w:rsid w:val="00A2705C"/>
    <w:rsid w:val="00A2771F"/>
    <w:rsid w:val="00A30E69"/>
    <w:rsid w:val="00A31629"/>
    <w:rsid w:val="00A350BB"/>
    <w:rsid w:val="00A371ED"/>
    <w:rsid w:val="00A373E1"/>
    <w:rsid w:val="00A40462"/>
    <w:rsid w:val="00A406A1"/>
    <w:rsid w:val="00A447ED"/>
    <w:rsid w:val="00A4676C"/>
    <w:rsid w:val="00A47920"/>
    <w:rsid w:val="00A51020"/>
    <w:rsid w:val="00A512CB"/>
    <w:rsid w:val="00A51521"/>
    <w:rsid w:val="00A55345"/>
    <w:rsid w:val="00A5725A"/>
    <w:rsid w:val="00A6010A"/>
    <w:rsid w:val="00A6283F"/>
    <w:rsid w:val="00A62B7D"/>
    <w:rsid w:val="00A67184"/>
    <w:rsid w:val="00A67427"/>
    <w:rsid w:val="00A7134D"/>
    <w:rsid w:val="00A71EE9"/>
    <w:rsid w:val="00A71F1B"/>
    <w:rsid w:val="00A76F66"/>
    <w:rsid w:val="00A77D0C"/>
    <w:rsid w:val="00A811E1"/>
    <w:rsid w:val="00A81424"/>
    <w:rsid w:val="00A83D33"/>
    <w:rsid w:val="00A861D0"/>
    <w:rsid w:val="00A92BC0"/>
    <w:rsid w:val="00A92C4A"/>
    <w:rsid w:val="00A93F74"/>
    <w:rsid w:val="00A969FC"/>
    <w:rsid w:val="00A97692"/>
    <w:rsid w:val="00A97A3D"/>
    <w:rsid w:val="00AA48E1"/>
    <w:rsid w:val="00AA659F"/>
    <w:rsid w:val="00AB001A"/>
    <w:rsid w:val="00AB0DE1"/>
    <w:rsid w:val="00AB1911"/>
    <w:rsid w:val="00AB1C6E"/>
    <w:rsid w:val="00AB3A16"/>
    <w:rsid w:val="00AB58FB"/>
    <w:rsid w:val="00AB6CE6"/>
    <w:rsid w:val="00AC08E2"/>
    <w:rsid w:val="00AC10F2"/>
    <w:rsid w:val="00AC2172"/>
    <w:rsid w:val="00AC3569"/>
    <w:rsid w:val="00AC4933"/>
    <w:rsid w:val="00AC6E51"/>
    <w:rsid w:val="00AD052D"/>
    <w:rsid w:val="00AD0846"/>
    <w:rsid w:val="00AD2AC9"/>
    <w:rsid w:val="00AD4EC4"/>
    <w:rsid w:val="00AD5B6A"/>
    <w:rsid w:val="00AD658A"/>
    <w:rsid w:val="00AD6F4D"/>
    <w:rsid w:val="00AD75A9"/>
    <w:rsid w:val="00AE0D49"/>
    <w:rsid w:val="00AE1A9B"/>
    <w:rsid w:val="00AE260C"/>
    <w:rsid w:val="00AE3B5C"/>
    <w:rsid w:val="00AE4520"/>
    <w:rsid w:val="00AE5698"/>
    <w:rsid w:val="00AE7CB1"/>
    <w:rsid w:val="00AF0F77"/>
    <w:rsid w:val="00AF2A90"/>
    <w:rsid w:val="00AF410F"/>
    <w:rsid w:val="00AF5498"/>
    <w:rsid w:val="00AF5BEC"/>
    <w:rsid w:val="00AF6E5B"/>
    <w:rsid w:val="00B00382"/>
    <w:rsid w:val="00B02E97"/>
    <w:rsid w:val="00B04E4B"/>
    <w:rsid w:val="00B04E5E"/>
    <w:rsid w:val="00B0710D"/>
    <w:rsid w:val="00B0751E"/>
    <w:rsid w:val="00B076F7"/>
    <w:rsid w:val="00B120B7"/>
    <w:rsid w:val="00B1274F"/>
    <w:rsid w:val="00B1305D"/>
    <w:rsid w:val="00B1421F"/>
    <w:rsid w:val="00B165C5"/>
    <w:rsid w:val="00B16BD4"/>
    <w:rsid w:val="00B228D6"/>
    <w:rsid w:val="00B22F01"/>
    <w:rsid w:val="00B2369D"/>
    <w:rsid w:val="00B23ADD"/>
    <w:rsid w:val="00B23BE5"/>
    <w:rsid w:val="00B246B4"/>
    <w:rsid w:val="00B25DA9"/>
    <w:rsid w:val="00B27CD5"/>
    <w:rsid w:val="00B312C3"/>
    <w:rsid w:val="00B34553"/>
    <w:rsid w:val="00B42CB0"/>
    <w:rsid w:val="00B431FA"/>
    <w:rsid w:val="00B4400C"/>
    <w:rsid w:val="00B45753"/>
    <w:rsid w:val="00B5190C"/>
    <w:rsid w:val="00B5467B"/>
    <w:rsid w:val="00B565A4"/>
    <w:rsid w:val="00B60182"/>
    <w:rsid w:val="00B6044A"/>
    <w:rsid w:val="00B639D0"/>
    <w:rsid w:val="00B63DEA"/>
    <w:rsid w:val="00B64C09"/>
    <w:rsid w:val="00B66DED"/>
    <w:rsid w:val="00B7062F"/>
    <w:rsid w:val="00B70E8C"/>
    <w:rsid w:val="00B72BE9"/>
    <w:rsid w:val="00B734FA"/>
    <w:rsid w:val="00B74F7A"/>
    <w:rsid w:val="00B75AD2"/>
    <w:rsid w:val="00B76FDB"/>
    <w:rsid w:val="00B81BE8"/>
    <w:rsid w:val="00B8212B"/>
    <w:rsid w:val="00B82D8D"/>
    <w:rsid w:val="00B82F59"/>
    <w:rsid w:val="00B8428E"/>
    <w:rsid w:val="00B844F4"/>
    <w:rsid w:val="00B84880"/>
    <w:rsid w:val="00B84D09"/>
    <w:rsid w:val="00B8542E"/>
    <w:rsid w:val="00B85539"/>
    <w:rsid w:val="00B86267"/>
    <w:rsid w:val="00B873D9"/>
    <w:rsid w:val="00B87B75"/>
    <w:rsid w:val="00B94331"/>
    <w:rsid w:val="00B94AB7"/>
    <w:rsid w:val="00B94CA2"/>
    <w:rsid w:val="00B95C96"/>
    <w:rsid w:val="00B96080"/>
    <w:rsid w:val="00B9612C"/>
    <w:rsid w:val="00BA3215"/>
    <w:rsid w:val="00BA3467"/>
    <w:rsid w:val="00BA4ED1"/>
    <w:rsid w:val="00BA522E"/>
    <w:rsid w:val="00BA57B2"/>
    <w:rsid w:val="00BA6FE3"/>
    <w:rsid w:val="00BB0D40"/>
    <w:rsid w:val="00BB27B6"/>
    <w:rsid w:val="00BB31AD"/>
    <w:rsid w:val="00BB57D0"/>
    <w:rsid w:val="00BB77E5"/>
    <w:rsid w:val="00BC061D"/>
    <w:rsid w:val="00BC0EAF"/>
    <w:rsid w:val="00BC331E"/>
    <w:rsid w:val="00BC533D"/>
    <w:rsid w:val="00BC5936"/>
    <w:rsid w:val="00BC6B83"/>
    <w:rsid w:val="00BC74BB"/>
    <w:rsid w:val="00BC7897"/>
    <w:rsid w:val="00BD1F5E"/>
    <w:rsid w:val="00BD1FB6"/>
    <w:rsid w:val="00BD23E1"/>
    <w:rsid w:val="00BD29CD"/>
    <w:rsid w:val="00BD29E2"/>
    <w:rsid w:val="00BD3216"/>
    <w:rsid w:val="00BD3569"/>
    <w:rsid w:val="00BD59FD"/>
    <w:rsid w:val="00BD5F01"/>
    <w:rsid w:val="00BD7FF2"/>
    <w:rsid w:val="00BE0681"/>
    <w:rsid w:val="00BE20C2"/>
    <w:rsid w:val="00BE21E6"/>
    <w:rsid w:val="00BE4AE1"/>
    <w:rsid w:val="00BE6BF3"/>
    <w:rsid w:val="00BE7ED1"/>
    <w:rsid w:val="00BF11CD"/>
    <w:rsid w:val="00BF5990"/>
    <w:rsid w:val="00BF59D0"/>
    <w:rsid w:val="00C002A1"/>
    <w:rsid w:val="00C01B17"/>
    <w:rsid w:val="00C01BCA"/>
    <w:rsid w:val="00C02256"/>
    <w:rsid w:val="00C02258"/>
    <w:rsid w:val="00C0318B"/>
    <w:rsid w:val="00C03C13"/>
    <w:rsid w:val="00C048CA"/>
    <w:rsid w:val="00C048F1"/>
    <w:rsid w:val="00C06402"/>
    <w:rsid w:val="00C075E2"/>
    <w:rsid w:val="00C136A7"/>
    <w:rsid w:val="00C13B6B"/>
    <w:rsid w:val="00C17AAB"/>
    <w:rsid w:val="00C20A2E"/>
    <w:rsid w:val="00C21C0A"/>
    <w:rsid w:val="00C26796"/>
    <w:rsid w:val="00C322E0"/>
    <w:rsid w:val="00C32757"/>
    <w:rsid w:val="00C333B6"/>
    <w:rsid w:val="00C346C8"/>
    <w:rsid w:val="00C365E3"/>
    <w:rsid w:val="00C36B8D"/>
    <w:rsid w:val="00C37616"/>
    <w:rsid w:val="00C37B59"/>
    <w:rsid w:val="00C41312"/>
    <w:rsid w:val="00C444CF"/>
    <w:rsid w:val="00C4493B"/>
    <w:rsid w:val="00C450AB"/>
    <w:rsid w:val="00C45946"/>
    <w:rsid w:val="00C4689A"/>
    <w:rsid w:val="00C503D8"/>
    <w:rsid w:val="00C50C85"/>
    <w:rsid w:val="00C5127A"/>
    <w:rsid w:val="00C51302"/>
    <w:rsid w:val="00C54D7F"/>
    <w:rsid w:val="00C60719"/>
    <w:rsid w:val="00C6139F"/>
    <w:rsid w:val="00C61925"/>
    <w:rsid w:val="00C62359"/>
    <w:rsid w:val="00C62575"/>
    <w:rsid w:val="00C625A8"/>
    <w:rsid w:val="00C6270C"/>
    <w:rsid w:val="00C6510B"/>
    <w:rsid w:val="00C65D00"/>
    <w:rsid w:val="00C67555"/>
    <w:rsid w:val="00C67CD4"/>
    <w:rsid w:val="00C7019D"/>
    <w:rsid w:val="00C70CCC"/>
    <w:rsid w:val="00C71448"/>
    <w:rsid w:val="00C716BC"/>
    <w:rsid w:val="00C73076"/>
    <w:rsid w:val="00C73350"/>
    <w:rsid w:val="00C7349B"/>
    <w:rsid w:val="00C75001"/>
    <w:rsid w:val="00C75D4F"/>
    <w:rsid w:val="00C76689"/>
    <w:rsid w:val="00C806F6"/>
    <w:rsid w:val="00C80CA3"/>
    <w:rsid w:val="00C821C4"/>
    <w:rsid w:val="00C83C71"/>
    <w:rsid w:val="00C83CA0"/>
    <w:rsid w:val="00C83FFB"/>
    <w:rsid w:val="00C86F0C"/>
    <w:rsid w:val="00C870FC"/>
    <w:rsid w:val="00C90353"/>
    <w:rsid w:val="00C90415"/>
    <w:rsid w:val="00C90DB8"/>
    <w:rsid w:val="00C90EB0"/>
    <w:rsid w:val="00C91AFA"/>
    <w:rsid w:val="00C9266B"/>
    <w:rsid w:val="00C927DC"/>
    <w:rsid w:val="00C96D53"/>
    <w:rsid w:val="00CA0A57"/>
    <w:rsid w:val="00CA2910"/>
    <w:rsid w:val="00CA570B"/>
    <w:rsid w:val="00CA59DE"/>
    <w:rsid w:val="00CA63C9"/>
    <w:rsid w:val="00CA7460"/>
    <w:rsid w:val="00CA7779"/>
    <w:rsid w:val="00CA7E07"/>
    <w:rsid w:val="00CB0668"/>
    <w:rsid w:val="00CB48CA"/>
    <w:rsid w:val="00CB4FB3"/>
    <w:rsid w:val="00CB5308"/>
    <w:rsid w:val="00CB7A9E"/>
    <w:rsid w:val="00CC0A84"/>
    <w:rsid w:val="00CC145A"/>
    <w:rsid w:val="00CC409B"/>
    <w:rsid w:val="00CC45BE"/>
    <w:rsid w:val="00CC4626"/>
    <w:rsid w:val="00CC4A04"/>
    <w:rsid w:val="00CC4AAC"/>
    <w:rsid w:val="00CC5718"/>
    <w:rsid w:val="00CC578F"/>
    <w:rsid w:val="00CC7177"/>
    <w:rsid w:val="00CC7804"/>
    <w:rsid w:val="00CD0B9C"/>
    <w:rsid w:val="00CD10FF"/>
    <w:rsid w:val="00CD132D"/>
    <w:rsid w:val="00CD28B9"/>
    <w:rsid w:val="00CD2E08"/>
    <w:rsid w:val="00CD4C8B"/>
    <w:rsid w:val="00CD7067"/>
    <w:rsid w:val="00CD7DCD"/>
    <w:rsid w:val="00CE035F"/>
    <w:rsid w:val="00CE0CC1"/>
    <w:rsid w:val="00CE220C"/>
    <w:rsid w:val="00CE254F"/>
    <w:rsid w:val="00CE32FB"/>
    <w:rsid w:val="00CE3DF2"/>
    <w:rsid w:val="00CE4032"/>
    <w:rsid w:val="00CE5945"/>
    <w:rsid w:val="00CE5C9F"/>
    <w:rsid w:val="00CE5CA8"/>
    <w:rsid w:val="00CE6B15"/>
    <w:rsid w:val="00CF171D"/>
    <w:rsid w:val="00CF1989"/>
    <w:rsid w:val="00CF34A5"/>
    <w:rsid w:val="00CF4921"/>
    <w:rsid w:val="00CF6AEA"/>
    <w:rsid w:val="00D01CB6"/>
    <w:rsid w:val="00D02234"/>
    <w:rsid w:val="00D023C5"/>
    <w:rsid w:val="00D02ED9"/>
    <w:rsid w:val="00D03B66"/>
    <w:rsid w:val="00D123C5"/>
    <w:rsid w:val="00D12789"/>
    <w:rsid w:val="00D13E32"/>
    <w:rsid w:val="00D1664E"/>
    <w:rsid w:val="00D17225"/>
    <w:rsid w:val="00D17F03"/>
    <w:rsid w:val="00D209B9"/>
    <w:rsid w:val="00D21833"/>
    <w:rsid w:val="00D21BF9"/>
    <w:rsid w:val="00D21FF7"/>
    <w:rsid w:val="00D222C4"/>
    <w:rsid w:val="00D22987"/>
    <w:rsid w:val="00D22E1A"/>
    <w:rsid w:val="00D2375D"/>
    <w:rsid w:val="00D24E07"/>
    <w:rsid w:val="00D26B55"/>
    <w:rsid w:val="00D27F04"/>
    <w:rsid w:val="00D33FE0"/>
    <w:rsid w:val="00D3444A"/>
    <w:rsid w:val="00D37049"/>
    <w:rsid w:val="00D40E24"/>
    <w:rsid w:val="00D42DD5"/>
    <w:rsid w:val="00D47063"/>
    <w:rsid w:val="00D50A2E"/>
    <w:rsid w:val="00D52D1B"/>
    <w:rsid w:val="00D53208"/>
    <w:rsid w:val="00D53D68"/>
    <w:rsid w:val="00D541B2"/>
    <w:rsid w:val="00D54269"/>
    <w:rsid w:val="00D54A77"/>
    <w:rsid w:val="00D54BF6"/>
    <w:rsid w:val="00D57FF7"/>
    <w:rsid w:val="00D60235"/>
    <w:rsid w:val="00D6072A"/>
    <w:rsid w:val="00D64039"/>
    <w:rsid w:val="00D671CF"/>
    <w:rsid w:val="00D70193"/>
    <w:rsid w:val="00D7350E"/>
    <w:rsid w:val="00D75BEB"/>
    <w:rsid w:val="00D76C29"/>
    <w:rsid w:val="00D7713C"/>
    <w:rsid w:val="00D803E7"/>
    <w:rsid w:val="00D90C76"/>
    <w:rsid w:val="00D90F31"/>
    <w:rsid w:val="00D91E0A"/>
    <w:rsid w:val="00D91F2A"/>
    <w:rsid w:val="00D9214E"/>
    <w:rsid w:val="00D92FA2"/>
    <w:rsid w:val="00D9574B"/>
    <w:rsid w:val="00D95973"/>
    <w:rsid w:val="00D971D4"/>
    <w:rsid w:val="00DA00F0"/>
    <w:rsid w:val="00DA098B"/>
    <w:rsid w:val="00DA3569"/>
    <w:rsid w:val="00DA42B9"/>
    <w:rsid w:val="00DA4DA2"/>
    <w:rsid w:val="00DA7A4E"/>
    <w:rsid w:val="00DA7D3C"/>
    <w:rsid w:val="00DB39AA"/>
    <w:rsid w:val="00DB3BE4"/>
    <w:rsid w:val="00DB3E6C"/>
    <w:rsid w:val="00DB3EF2"/>
    <w:rsid w:val="00DB5D37"/>
    <w:rsid w:val="00DB6121"/>
    <w:rsid w:val="00DB6AF3"/>
    <w:rsid w:val="00DB7269"/>
    <w:rsid w:val="00DC0142"/>
    <w:rsid w:val="00DC06AC"/>
    <w:rsid w:val="00DC1583"/>
    <w:rsid w:val="00DC3BF6"/>
    <w:rsid w:val="00DC543A"/>
    <w:rsid w:val="00DC65F8"/>
    <w:rsid w:val="00DC7474"/>
    <w:rsid w:val="00DD0507"/>
    <w:rsid w:val="00DD24FE"/>
    <w:rsid w:val="00DE2FE0"/>
    <w:rsid w:val="00DE39F4"/>
    <w:rsid w:val="00DF06EB"/>
    <w:rsid w:val="00DF1D10"/>
    <w:rsid w:val="00DF3675"/>
    <w:rsid w:val="00DF6ABB"/>
    <w:rsid w:val="00DF6E00"/>
    <w:rsid w:val="00E01AED"/>
    <w:rsid w:val="00E02C6F"/>
    <w:rsid w:val="00E03ACA"/>
    <w:rsid w:val="00E04217"/>
    <w:rsid w:val="00E06E79"/>
    <w:rsid w:val="00E07F2C"/>
    <w:rsid w:val="00E10289"/>
    <w:rsid w:val="00E10D16"/>
    <w:rsid w:val="00E12C3D"/>
    <w:rsid w:val="00E130C4"/>
    <w:rsid w:val="00E14333"/>
    <w:rsid w:val="00E15CB7"/>
    <w:rsid w:val="00E16E06"/>
    <w:rsid w:val="00E17B1C"/>
    <w:rsid w:val="00E21F30"/>
    <w:rsid w:val="00E23101"/>
    <w:rsid w:val="00E2381C"/>
    <w:rsid w:val="00E23FCF"/>
    <w:rsid w:val="00E256B0"/>
    <w:rsid w:val="00E31A01"/>
    <w:rsid w:val="00E32B4F"/>
    <w:rsid w:val="00E335B0"/>
    <w:rsid w:val="00E36836"/>
    <w:rsid w:val="00E40976"/>
    <w:rsid w:val="00E41D7A"/>
    <w:rsid w:val="00E43FD2"/>
    <w:rsid w:val="00E441D1"/>
    <w:rsid w:val="00E441ED"/>
    <w:rsid w:val="00E45D65"/>
    <w:rsid w:val="00E47FBF"/>
    <w:rsid w:val="00E525B5"/>
    <w:rsid w:val="00E53DD9"/>
    <w:rsid w:val="00E549A6"/>
    <w:rsid w:val="00E554BA"/>
    <w:rsid w:val="00E607F7"/>
    <w:rsid w:val="00E60DEA"/>
    <w:rsid w:val="00E61160"/>
    <w:rsid w:val="00E61DE5"/>
    <w:rsid w:val="00E62944"/>
    <w:rsid w:val="00E63E45"/>
    <w:rsid w:val="00E64A68"/>
    <w:rsid w:val="00E65CD7"/>
    <w:rsid w:val="00E662F1"/>
    <w:rsid w:val="00E67F89"/>
    <w:rsid w:val="00E735A0"/>
    <w:rsid w:val="00E73CFA"/>
    <w:rsid w:val="00E73D70"/>
    <w:rsid w:val="00E73EF8"/>
    <w:rsid w:val="00E77BF0"/>
    <w:rsid w:val="00E81218"/>
    <w:rsid w:val="00E82C98"/>
    <w:rsid w:val="00E85A8B"/>
    <w:rsid w:val="00E900B4"/>
    <w:rsid w:val="00E9066A"/>
    <w:rsid w:val="00E9749F"/>
    <w:rsid w:val="00E97DA7"/>
    <w:rsid w:val="00EA0258"/>
    <w:rsid w:val="00EA141D"/>
    <w:rsid w:val="00EA26D2"/>
    <w:rsid w:val="00EA2A91"/>
    <w:rsid w:val="00EB19CA"/>
    <w:rsid w:val="00EB36A7"/>
    <w:rsid w:val="00EB5491"/>
    <w:rsid w:val="00EB6402"/>
    <w:rsid w:val="00EB711D"/>
    <w:rsid w:val="00EC0F3A"/>
    <w:rsid w:val="00EC3CF6"/>
    <w:rsid w:val="00EC4239"/>
    <w:rsid w:val="00EC47E8"/>
    <w:rsid w:val="00EC4ED9"/>
    <w:rsid w:val="00EC5752"/>
    <w:rsid w:val="00EC5ADC"/>
    <w:rsid w:val="00EC5B5E"/>
    <w:rsid w:val="00EC7E84"/>
    <w:rsid w:val="00ED2398"/>
    <w:rsid w:val="00ED25BA"/>
    <w:rsid w:val="00ED2AA7"/>
    <w:rsid w:val="00ED2DBB"/>
    <w:rsid w:val="00ED5DD2"/>
    <w:rsid w:val="00ED6CAB"/>
    <w:rsid w:val="00EE02C9"/>
    <w:rsid w:val="00EE04DA"/>
    <w:rsid w:val="00EE187C"/>
    <w:rsid w:val="00EE1B22"/>
    <w:rsid w:val="00EE277F"/>
    <w:rsid w:val="00EE35E4"/>
    <w:rsid w:val="00EE3B58"/>
    <w:rsid w:val="00EE582D"/>
    <w:rsid w:val="00EE5A86"/>
    <w:rsid w:val="00EE6ACF"/>
    <w:rsid w:val="00EE6D70"/>
    <w:rsid w:val="00EE7608"/>
    <w:rsid w:val="00EE7CD9"/>
    <w:rsid w:val="00EF332D"/>
    <w:rsid w:val="00EF3407"/>
    <w:rsid w:val="00EF3755"/>
    <w:rsid w:val="00EF3EAE"/>
    <w:rsid w:val="00EF64FC"/>
    <w:rsid w:val="00EF7203"/>
    <w:rsid w:val="00F00216"/>
    <w:rsid w:val="00F01CC8"/>
    <w:rsid w:val="00F03100"/>
    <w:rsid w:val="00F03F60"/>
    <w:rsid w:val="00F04BFB"/>
    <w:rsid w:val="00F073C7"/>
    <w:rsid w:val="00F07A5F"/>
    <w:rsid w:val="00F11378"/>
    <w:rsid w:val="00F12432"/>
    <w:rsid w:val="00F13460"/>
    <w:rsid w:val="00F136D1"/>
    <w:rsid w:val="00F141E3"/>
    <w:rsid w:val="00F14483"/>
    <w:rsid w:val="00F1472D"/>
    <w:rsid w:val="00F14974"/>
    <w:rsid w:val="00F1580F"/>
    <w:rsid w:val="00F15BA1"/>
    <w:rsid w:val="00F1697A"/>
    <w:rsid w:val="00F200D1"/>
    <w:rsid w:val="00F214BA"/>
    <w:rsid w:val="00F21986"/>
    <w:rsid w:val="00F220AC"/>
    <w:rsid w:val="00F222AB"/>
    <w:rsid w:val="00F227CB"/>
    <w:rsid w:val="00F23C2F"/>
    <w:rsid w:val="00F23EB9"/>
    <w:rsid w:val="00F24718"/>
    <w:rsid w:val="00F26744"/>
    <w:rsid w:val="00F272EB"/>
    <w:rsid w:val="00F312ED"/>
    <w:rsid w:val="00F31AB6"/>
    <w:rsid w:val="00F320D6"/>
    <w:rsid w:val="00F355F3"/>
    <w:rsid w:val="00F40CBC"/>
    <w:rsid w:val="00F41B09"/>
    <w:rsid w:val="00F436EA"/>
    <w:rsid w:val="00F44534"/>
    <w:rsid w:val="00F452C9"/>
    <w:rsid w:val="00F46EF1"/>
    <w:rsid w:val="00F514C1"/>
    <w:rsid w:val="00F53DF1"/>
    <w:rsid w:val="00F54689"/>
    <w:rsid w:val="00F56390"/>
    <w:rsid w:val="00F56CB4"/>
    <w:rsid w:val="00F60079"/>
    <w:rsid w:val="00F618A2"/>
    <w:rsid w:val="00F623E2"/>
    <w:rsid w:val="00F62EDE"/>
    <w:rsid w:val="00F630C2"/>
    <w:rsid w:val="00F64E76"/>
    <w:rsid w:val="00F64E8D"/>
    <w:rsid w:val="00F6548A"/>
    <w:rsid w:val="00F65503"/>
    <w:rsid w:val="00F65A38"/>
    <w:rsid w:val="00F679FD"/>
    <w:rsid w:val="00F67F0D"/>
    <w:rsid w:val="00F71106"/>
    <w:rsid w:val="00F71316"/>
    <w:rsid w:val="00F71EE8"/>
    <w:rsid w:val="00F74768"/>
    <w:rsid w:val="00F75217"/>
    <w:rsid w:val="00F75874"/>
    <w:rsid w:val="00F75B18"/>
    <w:rsid w:val="00F75B4C"/>
    <w:rsid w:val="00F76513"/>
    <w:rsid w:val="00F76CF7"/>
    <w:rsid w:val="00F7784A"/>
    <w:rsid w:val="00F820C7"/>
    <w:rsid w:val="00F83A05"/>
    <w:rsid w:val="00F848D9"/>
    <w:rsid w:val="00F860B4"/>
    <w:rsid w:val="00F8692E"/>
    <w:rsid w:val="00F87201"/>
    <w:rsid w:val="00F873C2"/>
    <w:rsid w:val="00F878DB"/>
    <w:rsid w:val="00F90A78"/>
    <w:rsid w:val="00F93456"/>
    <w:rsid w:val="00F94231"/>
    <w:rsid w:val="00F94886"/>
    <w:rsid w:val="00F95D08"/>
    <w:rsid w:val="00F95EF4"/>
    <w:rsid w:val="00FA3FF7"/>
    <w:rsid w:val="00FA6385"/>
    <w:rsid w:val="00FA69C6"/>
    <w:rsid w:val="00FA7400"/>
    <w:rsid w:val="00FA7D72"/>
    <w:rsid w:val="00FB10E8"/>
    <w:rsid w:val="00FB44F5"/>
    <w:rsid w:val="00FB48D5"/>
    <w:rsid w:val="00FB5F61"/>
    <w:rsid w:val="00FB7D43"/>
    <w:rsid w:val="00FC04DD"/>
    <w:rsid w:val="00FC2046"/>
    <w:rsid w:val="00FC297E"/>
    <w:rsid w:val="00FC740A"/>
    <w:rsid w:val="00FC7B3D"/>
    <w:rsid w:val="00FD0D8A"/>
    <w:rsid w:val="00FD304D"/>
    <w:rsid w:val="00FD3FC3"/>
    <w:rsid w:val="00FD401E"/>
    <w:rsid w:val="00FD4410"/>
    <w:rsid w:val="00FD4CA0"/>
    <w:rsid w:val="00FD6EFC"/>
    <w:rsid w:val="00FD751F"/>
    <w:rsid w:val="00FE14CC"/>
    <w:rsid w:val="00FE1ACE"/>
    <w:rsid w:val="00FE306D"/>
    <w:rsid w:val="00FE4EF6"/>
    <w:rsid w:val="00FE64C0"/>
    <w:rsid w:val="00FF1A36"/>
    <w:rsid w:val="00FF1A4D"/>
    <w:rsid w:val="00FF5343"/>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63A4"/>
  <w15:docId w15:val="{61C325EA-94FE-4A07-8A7C-6A23F00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68"/>
    <w:pPr>
      <w:jc w:val="both"/>
    </w:pPr>
    <w:rPr>
      <w:sz w:val="24"/>
    </w:rPr>
  </w:style>
  <w:style w:type="paragraph" w:styleId="Titolo1">
    <w:name w:val="heading 1"/>
    <w:aliases w:val="Titolo capitolo"/>
    <w:basedOn w:val="Normale"/>
    <w:next w:val="Normale"/>
    <w:link w:val="Titolo1Carattere"/>
    <w:uiPriority w:val="9"/>
    <w:qFormat/>
    <w:rsid w:val="000601CF"/>
    <w:pPr>
      <w:keepNext/>
      <w:jc w:val="center"/>
      <w:outlineLvl w:val="0"/>
    </w:pPr>
    <w:rPr>
      <w:b/>
    </w:rPr>
  </w:style>
  <w:style w:type="paragraph" w:styleId="Titolo2">
    <w:name w:val="heading 2"/>
    <w:basedOn w:val="Normale"/>
    <w:next w:val="Normale"/>
    <w:link w:val="Titolo2Carattere"/>
    <w:uiPriority w:val="9"/>
    <w:qFormat/>
    <w:rsid w:val="000601CF"/>
    <w:pPr>
      <w:keepNext/>
      <w:outlineLvl w:val="1"/>
    </w:pPr>
    <w:rPr>
      <w:b/>
    </w:rPr>
  </w:style>
  <w:style w:type="paragraph" w:styleId="Titolo3">
    <w:name w:val="heading 3"/>
    <w:basedOn w:val="Normale"/>
    <w:next w:val="Normale"/>
    <w:link w:val="Titolo3Carattere"/>
    <w:uiPriority w:val="9"/>
    <w:qFormat/>
    <w:rsid w:val="000601CF"/>
    <w:pPr>
      <w:keepNext/>
      <w:outlineLvl w:val="2"/>
    </w:pPr>
    <w:rPr>
      <w:b/>
      <w:sz w:val="22"/>
    </w:rPr>
  </w:style>
  <w:style w:type="paragraph" w:styleId="Titolo4">
    <w:name w:val="heading 4"/>
    <w:basedOn w:val="Normale"/>
    <w:next w:val="Normale"/>
    <w:link w:val="Titolo4Carattere"/>
    <w:uiPriority w:val="9"/>
    <w:qFormat/>
    <w:rsid w:val="000601CF"/>
    <w:pPr>
      <w:keepNext/>
      <w:outlineLvl w:val="3"/>
    </w:pPr>
    <w:rPr>
      <w:rFonts w:ascii="Verdana" w:hAnsi="Verdana"/>
      <w:b/>
      <w:sz w:val="20"/>
    </w:rPr>
  </w:style>
  <w:style w:type="paragraph" w:styleId="Titolo5">
    <w:name w:val="heading 5"/>
    <w:basedOn w:val="Normale"/>
    <w:next w:val="Normale"/>
    <w:link w:val="Titolo5Carattere"/>
    <w:uiPriority w:val="9"/>
    <w:qFormat/>
    <w:rsid w:val="000601CF"/>
    <w:pPr>
      <w:keepNext/>
      <w:jc w:val="center"/>
      <w:outlineLvl w:val="4"/>
    </w:pPr>
    <w:rPr>
      <w:sz w:val="28"/>
    </w:rPr>
  </w:style>
  <w:style w:type="paragraph" w:styleId="Titolo6">
    <w:name w:val="heading 6"/>
    <w:basedOn w:val="Normale"/>
    <w:next w:val="Normale"/>
    <w:link w:val="Titolo6Carattere"/>
    <w:uiPriority w:val="9"/>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uiPriority w:val="9"/>
    <w:qFormat/>
    <w:rsid w:val="000601CF"/>
    <w:pPr>
      <w:keepNext/>
      <w:outlineLvl w:val="6"/>
    </w:pPr>
    <w:rPr>
      <w:rFonts w:ascii="Arial" w:hAnsi="Arial"/>
      <w:b/>
      <w:sz w:val="18"/>
    </w:rPr>
  </w:style>
  <w:style w:type="paragraph" w:styleId="Titolo8">
    <w:name w:val="heading 8"/>
    <w:basedOn w:val="Normale"/>
    <w:next w:val="Normale"/>
    <w:link w:val="Titolo8Carattere"/>
    <w:uiPriority w:val="9"/>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uiPriority w:val="9"/>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B844F4"/>
    <w:rPr>
      <w:rFonts w:ascii="Verdana" w:hAnsi="Verdana"/>
      <w:b/>
    </w:rPr>
  </w:style>
  <w:style w:type="character" w:customStyle="1" w:styleId="Titolo5Carattere">
    <w:name w:val="Titolo 5 Carattere"/>
    <w:link w:val="Titolo5"/>
    <w:uiPriority w:val="9"/>
    <w:rsid w:val="00B844F4"/>
    <w:rPr>
      <w:sz w:val="28"/>
    </w:rPr>
  </w:style>
  <w:style w:type="character" w:customStyle="1" w:styleId="Titolo6Carattere">
    <w:name w:val="Titolo 6 Carattere"/>
    <w:link w:val="Titolo6"/>
    <w:uiPriority w:val="9"/>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1"/>
    <w:qFormat/>
    <w:rsid w:val="000601CF"/>
    <w:rPr>
      <w:sz w:val="28"/>
    </w:rPr>
  </w:style>
  <w:style w:type="paragraph" w:styleId="Corpodeltesto2">
    <w:name w:val="Body Text 2"/>
    <w:basedOn w:val="Normale"/>
    <w:semiHidden/>
    <w:rsid w:val="000601CF"/>
    <w:rPr>
      <w:sz w:val="26"/>
    </w:rPr>
  </w:style>
  <w:style w:type="paragraph" w:styleId="Titolo">
    <w:name w:val="Title"/>
    <w:basedOn w:val="Normale"/>
    <w:link w:val="TitoloCarattere"/>
    <w:uiPriority w:val="10"/>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
    <w:basedOn w:val="Normale"/>
    <w:link w:val="TestonotaapidipaginaCarattere"/>
    <w:uiPriority w:val="99"/>
    <w:rsid w:val="000601CF"/>
    <w:pPr>
      <w:jc w:val="left"/>
    </w:pPr>
    <w:rPr>
      <w:sz w:val="20"/>
    </w:rPr>
  </w:style>
  <w:style w:type="character" w:styleId="Rimandonotaapidipagina">
    <w:name w:val="footnote reference"/>
    <w:aliases w:val="Footnote symbol,Voetnootverwijzing,Rimando nota a piè di pagina1"/>
    <w:uiPriority w:val="99"/>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uiPriority w:val="35"/>
    <w:qFormat/>
    <w:rsid w:val="000601CF"/>
    <w:pPr>
      <w:spacing w:after="240"/>
    </w:pPr>
    <w:rPr>
      <w:i/>
      <w:sz w:val="20"/>
    </w:rPr>
  </w:style>
  <w:style w:type="paragraph" w:customStyle="1" w:styleId="Fonte">
    <w:name w:val="Fonte"/>
    <w:basedOn w:val="Didascalia"/>
    <w:link w:val="FonteCarattere"/>
    <w:qFormat/>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uiPriority w:val="39"/>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aliases w:val="Elenco puntato"/>
    <w:basedOn w:val="Normale"/>
    <w:link w:val="ParagrafoelencoCarattere"/>
    <w:uiPriority w:val="34"/>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numbering" w:customStyle="1" w:styleId="Nessunelenco1">
    <w:name w:val="Nessun elenco1"/>
    <w:next w:val="Nessunelenco"/>
    <w:uiPriority w:val="99"/>
    <w:semiHidden/>
    <w:unhideWhenUsed/>
    <w:rsid w:val="00F452C9"/>
  </w:style>
  <w:style w:type="character" w:customStyle="1" w:styleId="Titolo1Carattere">
    <w:name w:val="Titolo 1 Carattere"/>
    <w:aliases w:val="Titolo capitolo Carattere"/>
    <w:basedOn w:val="Carpredefinitoparagrafo"/>
    <w:link w:val="Titolo1"/>
    <w:uiPriority w:val="9"/>
    <w:rsid w:val="00F452C9"/>
    <w:rPr>
      <w:b/>
      <w:sz w:val="24"/>
    </w:rPr>
  </w:style>
  <w:style w:type="character" w:customStyle="1" w:styleId="Titolo2Carattere">
    <w:name w:val="Titolo 2 Carattere"/>
    <w:basedOn w:val="Carpredefinitoparagrafo"/>
    <w:link w:val="Titolo2"/>
    <w:uiPriority w:val="9"/>
    <w:rsid w:val="00F452C9"/>
    <w:rPr>
      <w:b/>
      <w:sz w:val="24"/>
    </w:rPr>
  </w:style>
  <w:style w:type="character" w:customStyle="1" w:styleId="Titolo3Carattere">
    <w:name w:val="Titolo 3 Carattere"/>
    <w:basedOn w:val="Carpredefinitoparagrafo"/>
    <w:link w:val="Titolo3"/>
    <w:uiPriority w:val="9"/>
    <w:rsid w:val="00F452C9"/>
    <w:rPr>
      <w:b/>
      <w:sz w:val="22"/>
    </w:rPr>
  </w:style>
  <w:style w:type="character" w:customStyle="1" w:styleId="Titolo7Carattere">
    <w:name w:val="Titolo 7 Carattere"/>
    <w:basedOn w:val="Carpredefinitoparagrafo"/>
    <w:link w:val="Titolo7"/>
    <w:uiPriority w:val="9"/>
    <w:rsid w:val="00F452C9"/>
    <w:rPr>
      <w:rFonts w:ascii="Arial" w:hAnsi="Arial"/>
      <w:b/>
      <w:sz w:val="18"/>
    </w:rPr>
  </w:style>
  <w:style w:type="character" w:customStyle="1" w:styleId="Titolo8Carattere">
    <w:name w:val="Titolo 8 Carattere"/>
    <w:basedOn w:val="Carpredefinitoparagrafo"/>
    <w:link w:val="Titolo8"/>
    <w:uiPriority w:val="9"/>
    <w:rsid w:val="00F452C9"/>
    <w:rPr>
      <w:rFonts w:ascii="MyriadPro-It" w:hAnsi="MyriadPro-It"/>
      <w:snapToGrid w:val="0"/>
      <w:sz w:val="36"/>
    </w:rPr>
  </w:style>
  <w:style w:type="character" w:customStyle="1" w:styleId="Titolo9Carattere">
    <w:name w:val="Titolo 9 Carattere"/>
    <w:basedOn w:val="Carpredefinitoparagrafo"/>
    <w:link w:val="Titolo9"/>
    <w:uiPriority w:val="9"/>
    <w:rsid w:val="00F452C9"/>
    <w:rPr>
      <w:rFonts w:ascii="Arial" w:hAnsi="Arial"/>
      <w:b/>
      <w:snapToGrid w:val="0"/>
      <w:sz w:val="32"/>
    </w:rPr>
  </w:style>
  <w:style w:type="character" w:customStyle="1" w:styleId="ParagrafoelencoCarattere">
    <w:name w:val="Paragrafo elenco Carattere"/>
    <w:aliases w:val="Elenco puntato Carattere"/>
    <w:basedOn w:val="Carpredefinitoparagrafo"/>
    <w:link w:val="Paragrafoelenco"/>
    <w:uiPriority w:val="34"/>
    <w:rsid w:val="00F452C9"/>
    <w:rPr>
      <w:rFonts w:ascii="Calibri" w:eastAsia="Calibri" w:hAnsi="Calibri"/>
      <w:sz w:val="22"/>
      <w:szCs w:val="24"/>
    </w:rPr>
  </w:style>
  <w:style w:type="character" w:customStyle="1" w:styleId="Collegamentovisitato1">
    <w:name w:val="Collegamento visitato1"/>
    <w:basedOn w:val="Carpredefinitoparagrafo"/>
    <w:uiPriority w:val="99"/>
    <w:semiHidden/>
    <w:unhideWhenUsed/>
    <w:rsid w:val="00F452C9"/>
    <w:rPr>
      <w:color w:val="800080"/>
      <w:u w:val="single"/>
    </w:rPr>
  </w:style>
  <w:style w:type="paragraph" w:styleId="Titolosommario">
    <w:name w:val="TOC Heading"/>
    <w:basedOn w:val="Titolo1"/>
    <w:next w:val="Normale"/>
    <w:uiPriority w:val="39"/>
    <w:unhideWhenUsed/>
    <w:qFormat/>
    <w:rsid w:val="00F452C9"/>
    <w:pPr>
      <w:keepLines/>
      <w:numPr>
        <w:numId w:val="3"/>
      </w:numPr>
      <w:spacing w:before="480" w:after="240" w:line="259" w:lineRule="auto"/>
      <w:ind w:left="720"/>
      <w:jc w:val="left"/>
      <w:outlineLvl w:val="9"/>
    </w:pPr>
    <w:rPr>
      <w:rFonts w:ascii="Calibri" w:hAnsi="Calibri" w:cs="Calibri"/>
      <w:caps/>
      <w:color w:val="000000"/>
      <w:sz w:val="28"/>
      <w:szCs w:val="32"/>
    </w:rPr>
  </w:style>
  <w:style w:type="paragraph" w:customStyle="1" w:styleId="Sommario11">
    <w:name w:val="Sommario 11"/>
    <w:basedOn w:val="Normale"/>
    <w:next w:val="Normale"/>
    <w:autoRedefine/>
    <w:uiPriority w:val="39"/>
    <w:unhideWhenUsed/>
    <w:qFormat/>
    <w:rsid w:val="00F452C9"/>
    <w:pPr>
      <w:tabs>
        <w:tab w:val="left" w:pos="284"/>
        <w:tab w:val="left" w:pos="660"/>
        <w:tab w:val="right" w:leader="dot" w:pos="9638"/>
      </w:tabs>
      <w:spacing w:after="240"/>
    </w:pPr>
    <w:rPr>
      <w:rFonts w:ascii="Calibri" w:eastAsia="Calibri" w:hAnsi="Calibri" w:cs="Calibri"/>
      <w:b/>
      <w:bCs/>
      <w:noProof/>
      <w:color w:val="145B3C"/>
      <w:sz w:val="22"/>
      <w:szCs w:val="24"/>
      <w:lang w:eastAsia="en-US"/>
    </w:rPr>
  </w:style>
  <w:style w:type="paragraph" w:customStyle="1" w:styleId="Sommario21">
    <w:name w:val="Sommario 21"/>
    <w:basedOn w:val="Normale"/>
    <w:next w:val="Normale"/>
    <w:autoRedefine/>
    <w:uiPriority w:val="39"/>
    <w:unhideWhenUsed/>
    <w:qFormat/>
    <w:rsid w:val="00F452C9"/>
    <w:pPr>
      <w:tabs>
        <w:tab w:val="left" w:pos="880"/>
        <w:tab w:val="right" w:leader="dot" w:pos="9628"/>
      </w:tabs>
      <w:spacing w:after="240"/>
      <w:ind w:left="709" w:hanging="471"/>
    </w:pPr>
    <w:rPr>
      <w:rFonts w:ascii="Calibri" w:eastAsia="Calibri" w:hAnsi="Calibri" w:cs="Calibri"/>
      <w:b/>
      <w:bCs/>
      <w:noProof/>
      <w:color w:val="145B3C"/>
      <w:sz w:val="22"/>
      <w:szCs w:val="24"/>
      <w:lang w:eastAsia="en-US"/>
    </w:rPr>
  </w:style>
  <w:style w:type="paragraph" w:customStyle="1" w:styleId="Pa40">
    <w:name w:val="Pa40"/>
    <w:basedOn w:val="Normale"/>
    <w:next w:val="Normale"/>
    <w:uiPriority w:val="99"/>
    <w:rsid w:val="00F452C9"/>
    <w:pPr>
      <w:autoSpaceDE w:val="0"/>
      <w:autoSpaceDN w:val="0"/>
      <w:adjustRightInd w:val="0"/>
      <w:spacing w:after="120" w:line="141" w:lineRule="atLeast"/>
    </w:pPr>
    <w:rPr>
      <w:rFonts w:ascii="HelveticaNeueLT Pro 45 Lt" w:eastAsia="Calibri" w:hAnsi="HelveticaNeueLT Pro 45 Lt"/>
      <w:sz w:val="22"/>
      <w:szCs w:val="24"/>
      <w:lang w:eastAsia="en-US"/>
    </w:rPr>
  </w:style>
  <w:style w:type="character" w:customStyle="1" w:styleId="A2">
    <w:name w:val="A2"/>
    <w:uiPriority w:val="99"/>
    <w:rsid w:val="00F452C9"/>
    <w:rPr>
      <w:rFonts w:cs="HelveticaNeueLT Pro 45 Lt"/>
      <w:color w:val="000000"/>
      <w:sz w:val="15"/>
      <w:szCs w:val="15"/>
    </w:rPr>
  </w:style>
  <w:style w:type="character" w:styleId="CitazioneHTML">
    <w:name w:val="HTML Cite"/>
    <w:basedOn w:val="Carpredefinitoparagrafo"/>
    <w:uiPriority w:val="99"/>
    <w:semiHidden/>
    <w:unhideWhenUsed/>
    <w:rsid w:val="00F452C9"/>
    <w:rPr>
      <w:i/>
      <w:iCs/>
    </w:rPr>
  </w:style>
  <w:style w:type="table" w:customStyle="1" w:styleId="Grigliatabella1">
    <w:name w:val="Griglia tabella1"/>
    <w:basedOn w:val="Tabellanormale"/>
    <w:next w:val="Grigliatabella"/>
    <w:uiPriority w:val="59"/>
    <w:rsid w:val="00F4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tabellaegrafico1">
    <w:name w:val="Titolo tabella e grafico1"/>
    <w:uiPriority w:val="33"/>
    <w:qFormat/>
    <w:rsid w:val="00F452C9"/>
    <w:rPr>
      <w:rFonts w:cs="Calibri"/>
      <w:b/>
      <w:smallCaps/>
      <w:color w:val="262626"/>
      <w:sz w:val="20"/>
      <w:szCs w:val="20"/>
      <w:lang w:eastAsia="it-IT"/>
    </w:rPr>
  </w:style>
  <w:style w:type="character" w:customStyle="1" w:styleId="FonteCarattere">
    <w:name w:val="Fonte Carattere"/>
    <w:basedOn w:val="Carpredefinitoparagrafo"/>
    <w:link w:val="Fonte"/>
    <w:rsid w:val="00F452C9"/>
    <w:rPr>
      <w:sz w:val="18"/>
    </w:rPr>
  </w:style>
  <w:style w:type="table" w:customStyle="1" w:styleId="Tabellaelenco3-colore51">
    <w:name w:val="Tabella elenco 3 - colore 51"/>
    <w:basedOn w:val="Tabellanormale"/>
    <w:uiPriority w:val="48"/>
    <w:rsid w:val="00F452C9"/>
    <w:rPr>
      <w:rFonts w:ascii="Calibri" w:eastAsia="Calibri" w:hAnsi="Calibri"/>
      <w:sz w:val="24"/>
      <w:szCs w:val="24"/>
      <w:lang w:eastAsia="en-US"/>
    </w:rPr>
    <w:tblPr>
      <w:tblStyleRowBandSize w:val="1"/>
      <w:tblStyleColBandSize w:val="1"/>
      <w:tblBorders>
        <w:top w:val="single" w:sz="4" w:space="0" w:color="29B67A"/>
        <w:left w:val="single" w:sz="4" w:space="0" w:color="29B67A"/>
        <w:bottom w:val="single" w:sz="4" w:space="0" w:color="29B67A"/>
        <w:right w:val="single" w:sz="4" w:space="0" w:color="29B67A"/>
      </w:tblBorders>
    </w:tblPr>
    <w:tblStylePr w:type="firstRow">
      <w:rPr>
        <w:b/>
        <w:bCs/>
        <w:color w:val="FFFFFF"/>
      </w:rPr>
      <w:tblPr/>
      <w:tcPr>
        <w:tcBorders>
          <w:top w:val="single" w:sz="4" w:space="0" w:color="29B67A"/>
          <w:left w:val="single" w:sz="4" w:space="0" w:color="29B67A"/>
          <w:bottom w:val="single" w:sz="4" w:space="0" w:color="29B67A"/>
          <w:right w:val="single" w:sz="4" w:space="0" w:color="29B67A"/>
          <w:insideH w:val="nil"/>
          <w:insideV w:val="nil"/>
          <w:tl2br w:val="nil"/>
          <w:tr2bl w:val="nil"/>
        </w:tcBorders>
        <w:shd w:val="clear" w:color="auto" w:fill="29B67A"/>
      </w:tcPr>
    </w:tblStylePr>
    <w:tblStylePr w:type="lastRow">
      <w:rPr>
        <w:b/>
        <w:bCs/>
      </w:rPr>
      <w:tblPr/>
      <w:tcPr>
        <w:tcBorders>
          <w:top w:val="double" w:sz="4" w:space="0" w:color="024E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4EA2"/>
          <w:right w:val="single" w:sz="4" w:space="0" w:color="024EA2"/>
        </w:tcBorders>
      </w:tcPr>
    </w:tblStylePr>
    <w:tblStylePr w:type="band1Horz">
      <w:tblPr/>
      <w:tcPr>
        <w:tcBorders>
          <w:top w:val="single" w:sz="4" w:space="0" w:color="024EA2"/>
          <w:bottom w:val="single" w:sz="4" w:space="0" w:color="024E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EA2"/>
          <w:left w:val="nil"/>
        </w:tcBorders>
      </w:tcPr>
    </w:tblStylePr>
    <w:tblStylePr w:type="swCell">
      <w:tblPr/>
      <w:tcPr>
        <w:tcBorders>
          <w:top w:val="double" w:sz="4" w:space="0" w:color="024EA2"/>
          <w:right w:val="nil"/>
        </w:tcBorders>
      </w:tcPr>
    </w:tblStylePr>
  </w:style>
  <w:style w:type="table" w:customStyle="1" w:styleId="Tabellagriglia4-colore51">
    <w:name w:val="Tabella griglia 4 - colore 51"/>
    <w:basedOn w:val="Tabellanormale"/>
    <w:uiPriority w:val="49"/>
    <w:rsid w:val="00F452C9"/>
    <w:rPr>
      <w:rFonts w:ascii="Calibri" w:eastAsia="Calibri" w:hAnsi="Calibri"/>
      <w:sz w:val="18"/>
      <w:szCs w:val="24"/>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24EA2"/>
          <w:left w:val="single" w:sz="4" w:space="0" w:color="024EA2"/>
          <w:bottom w:val="single" w:sz="4" w:space="0" w:color="024EA2"/>
          <w:right w:val="single" w:sz="4" w:space="0" w:color="024EA2"/>
          <w:insideH w:val="nil"/>
          <w:insideV w:val="nil"/>
        </w:tcBorders>
        <w:shd w:val="clear" w:color="auto" w:fill="024EA2"/>
      </w:tcPr>
    </w:tblStylePr>
    <w:tblStylePr w:type="lastRow">
      <w:rPr>
        <w:b/>
        <w:bCs/>
      </w:rPr>
      <w:tblPr/>
      <w:tcPr>
        <w:tcBorders>
          <w:top w:val="double" w:sz="4" w:space="0" w:color="024EA2"/>
        </w:tcBorders>
      </w:tcPr>
    </w:tblStylePr>
    <w:tblStylePr w:type="firstCol">
      <w:rPr>
        <w:b/>
        <w:bCs/>
      </w:rPr>
    </w:tblStylePr>
    <w:tblStylePr w:type="lastCol">
      <w:rPr>
        <w:b/>
        <w:bCs/>
      </w:rPr>
    </w:tblStylePr>
    <w:tblStylePr w:type="band1Vert">
      <w:tblPr/>
      <w:tcPr>
        <w:shd w:val="clear" w:color="auto" w:fill="BADAFE"/>
      </w:tcPr>
    </w:tblStylePr>
    <w:tblStylePr w:type="band1Horz">
      <w:tblPr/>
      <w:tcPr>
        <w:shd w:val="clear" w:color="auto" w:fill="BADAFE"/>
      </w:tcPr>
    </w:tblStylePr>
  </w:style>
  <w:style w:type="table" w:customStyle="1" w:styleId="Tabellasemplice51">
    <w:name w:val="Tabella semplice 51"/>
    <w:basedOn w:val="Tabellanormale"/>
    <w:uiPriority w:val="45"/>
    <w:rsid w:val="00F452C9"/>
    <w:rPr>
      <w:rFonts w:ascii="Calibri" w:eastAsia="Calibri" w:hAnsi="Calibri"/>
      <w:sz w:val="24"/>
      <w:szCs w:val="24"/>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oloCarattere">
    <w:name w:val="Titolo Carattere"/>
    <w:basedOn w:val="Carpredefinitoparagrafo"/>
    <w:link w:val="Titolo"/>
    <w:uiPriority w:val="10"/>
    <w:rsid w:val="00F452C9"/>
    <w:rPr>
      <w:i/>
      <w:sz w:val="26"/>
    </w:rPr>
  </w:style>
  <w:style w:type="paragraph" w:styleId="Nessunaspaziatura">
    <w:name w:val="No Spacing"/>
    <w:uiPriority w:val="1"/>
    <w:qFormat/>
    <w:rsid w:val="00F452C9"/>
    <w:pPr>
      <w:jc w:val="both"/>
    </w:pPr>
    <w:rPr>
      <w:rFonts w:ascii="Calibri" w:eastAsia="Calibri" w:hAnsi="Calibri"/>
      <w:sz w:val="22"/>
      <w:szCs w:val="24"/>
      <w:lang w:eastAsia="en-US"/>
    </w:rPr>
  </w:style>
  <w:style w:type="character" w:customStyle="1" w:styleId="Menzionenonrisolta2">
    <w:name w:val="Menzione non risolta2"/>
    <w:basedOn w:val="Carpredefinitoparagrafo"/>
    <w:uiPriority w:val="99"/>
    <w:semiHidden/>
    <w:unhideWhenUsed/>
    <w:rsid w:val="00F452C9"/>
    <w:rPr>
      <w:color w:val="605E5C"/>
      <w:shd w:val="clear" w:color="auto" w:fill="E1DFDD"/>
    </w:rPr>
  </w:style>
  <w:style w:type="table" w:customStyle="1" w:styleId="Grigliachiara-Colore11">
    <w:name w:val="Griglia chiara - Colore 11"/>
    <w:basedOn w:val="Tabellanormale"/>
    <w:uiPriority w:val="62"/>
    <w:rsid w:val="00F452C9"/>
    <w:rPr>
      <w:rFonts w:ascii="Calibri" w:eastAsia="Calibri" w:hAnsi="Calibri"/>
      <w:sz w:val="24"/>
      <w:szCs w:val="24"/>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msonormal0">
    <w:name w:val="msonormal"/>
    <w:basedOn w:val="Normale"/>
    <w:rsid w:val="00F452C9"/>
    <w:pPr>
      <w:spacing w:before="100" w:beforeAutospacing="1" w:after="100" w:afterAutospacing="1"/>
      <w:jc w:val="left"/>
    </w:pPr>
    <w:rPr>
      <w:szCs w:val="24"/>
    </w:rPr>
  </w:style>
  <w:style w:type="paragraph" w:customStyle="1" w:styleId="xl191">
    <w:name w:val="xl191"/>
    <w:basedOn w:val="Normale"/>
    <w:rsid w:val="00F452C9"/>
    <w:pPr>
      <w:spacing w:before="100" w:beforeAutospacing="1" w:after="100" w:afterAutospacing="1"/>
      <w:jc w:val="left"/>
    </w:pPr>
    <w:rPr>
      <w:color w:val="135B3D"/>
      <w:szCs w:val="24"/>
    </w:rPr>
  </w:style>
  <w:style w:type="paragraph" w:customStyle="1" w:styleId="xl192">
    <w:name w:val="xl192"/>
    <w:basedOn w:val="Normale"/>
    <w:rsid w:val="00F452C9"/>
    <w:pPr>
      <w:spacing w:before="100" w:beforeAutospacing="1" w:after="100" w:afterAutospacing="1"/>
      <w:jc w:val="left"/>
    </w:pPr>
    <w:rPr>
      <w:szCs w:val="24"/>
    </w:rPr>
  </w:style>
  <w:style w:type="paragraph" w:customStyle="1" w:styleId="xl193">
    <w:name w:val="xl193"/>
    <w:basedOn w:val="Normale"/>
    <w:rsid w:val="00F452C9"/>
    <w:pPr>
      <w:spacing w:before="100" w:beforeAutospacing="1" w:after="100" w:afterAutospacing="1"/>
      <w:jc w:val="right"/>
      <w:textAlignment w:val="center"/>
    </w:pPr>
    <w:rPr>
      <w:color w:val="066686"/>
      <w:sz w:val="28"/>
      <w:szCs w:val="28"/>
    </w:rPr>
  </w:style>
  <w:style w:type="paragraph" w:customStyle="1" w:styleId="xl194">
    <w:name w:val="xl194"/>
    <w:basedOn w:val="Normale"/>
    <w:rsid w:val="00F452C9"/>
    <w:pPr>
      <w:shd w:val="clear" w:color="000000" w:fill="29B67A"/>
      <w:spacing w:before="100" w:beforeAutospacing="1" w:after="100" w:afterAutospacing="1"/>
      <w:jc w:val="right"/>
      <w:textAlignment w:val="top"/>
    </w:pPr>
    <w:rPr>
      <w:b/>
      <w:bCs/>
      <w:color w:val="FFFFFF"/>
      <w:sz w:val="17"/>
      <w:szCs w:val="17"/>
    </w:rPr>
  </w:style>
  <w:style w:type="paragraph" w:customStyle="1" w:styleId="xl195">
    <w:name w:val="xl195"/>
    <w:basedOn w:val="Normale"/>
    <w:rsid w:val="00F452C9"/>
    <w:pPr>
      <w:spacing w:before="100" w:beforeAutospacing="1" w:after="100" w:afterAutospacing="1"/>
      <w:jc w:val="right"/>
      <w:textAlignment w:val="top"/>
    </w:pPr>
    <w:rPr>
      <w:color w:val="262626"/>
      <w:sz w:val="17"/>
      <w:szCs w:val="17"/>
    </w:rPr>
  </w:style>
  <w:style w:type="paragraph" w:customStyle="1" w:styleId="xl196">
    <w:name w:val="xl196"/>
    <w:basedOn w:val="Normale"/>
    <w:rsid w:val="00F452C9"/>
    <w:pPr>
      <w:spacing w:before="100" w:beforeAutospacing="1" w:after="100" w:afterAutospacing="1"/>
      <w:jc w:val="right"/>
      <w:textAlignment w:val="top"/>
    </w:pPr>
    <w:rPr>
      <w:b/>
      <w:bCs/>
      <w:color w:val="024EA2"/>
      <w:sz w:val="17"/>
      <w:szCs w:val="17"/>
    </w:rPr>
  </w:style>
  <w:style w:type="paragraph" w:customStyle="1" w:styleId="xl197">
    <w:name w:val="xl197"/>
    <w:basedOn w:val="Normale"/>
    <w:rsid w:val="00F452C9"/>
    <w:pPr>
      <w:spacing w:before="100" w:beforeAutospacing="1" w:after="100" w:afterAutospacing="1"/>
      <w:jc w:val="left"/>
    </w:pPr>
    <w:rPr>
      <w:color w:val="066686"/>
      <w:szCs w:val="24"/>
    </w:rPr>
  </w:style>
  <w:style w:type="paragraph" w:customStyle="1" w:styleId="xl198">
    <w:name w:val="xl198"/>
    <w:basedOn w:val="Normale"/>
    <w:rsid w:val="00F452C9"/>
    <w:pPr>
      <w:spacing w:before="100" w:beforeAutospacing="1" w:after="100" w:afterAutospacing="1"/>
      <w:jc w:val="right"/>
      <w:textAlignment w:val="center"/>
    </w:pPr>
    <w:rPr>
      <w:color w:val="066686"/>
      <w:sz w:val="28"/>
      <w:szCs w:val="28"/>
    </w:rPr>
  </w:style>
  <w:style w:type="paragraph" w:customStyle="1" w:styleId="xl199">
    <w:name w:val="xl199"/>
    <w:basedOn w:val="Normale"/>
    <w:rsid w:val="00F452C9"/>
    <w:pPr>
      <w:spacing w:before="100" w:beforeAutospacing="1" w:after="100" w:afterAutospacing="1"/>
      <w:jc w:val="left"/>
    </w:pPr>
    <w:rPr>
      <w:color w:val="066686"/>
      <w:sz w:val="18"/>
      <w:szCs w:val="18"/>
    </w:rPr>
  </w:style>
  <w:style w:type="paragraph" w:customStyle="1" w:styleId="xl200">
    <w:name w:val="xl200"/>
    <w:basedOn w:val="Normale"/>
    <w:rsid w:val="00F452C9"/>
    <w:pPr>
      <w:spacing w:before="100" w:beforeAutospacing="1" w:after="100" w:afterAutospacing="1"/>
      <w:jc w:val="left"/>
    </w:pPr>
    <w:rPr>
      <w:color w:val="135B3D"/>
      <w:sz w:val="18"/>
      <w:szCs w:val="18"/>
    </w:rPr>
  </w:style>
  <w:style w:type="paragraph" w:customStyle="1" w:styleId="xl201">
    <w:name w:val="xl201"/>
    <w:basedOn w:val="Normale"/>
    <w:rsid w:val="00F452C9"/>
    <w:pPr>
      <w:spacing w:before="100" w:beforeAutospacing="1" w:after="100" w:afterAutospacing="1"/>
      <w:jc w:val="left"/>
    </w:pPr>
    <w:rPr>
      <w:color w:val="066686"/>
      <w:sz w:val="18"/>
      <w:szCs w:val="18"/>
    </w:rPr>
  </w:style>
  <w:style w:type="paragraph" w:customStyle="1" w:styleId="xl202">
    <w:name w:val="xl202"/>
    <w:basedOn w:val="Normale"/>
    <w:rsid w:val="00F452C9"/>
    <w:pPr>
      <w:spacing w:before="100" w:beforeAutospacing="1" w:after="100" w:afterAutospacing="1"/>
      <w:jc w:val="left"/>
    </w:pPr>
    <w:rPr>
      <w:sz w:val="20"/>
    </w:rPr>
  </w:style>
  <w:style w:type="paragraph" w:customStyle="1" w:styleId="xl203">
    <w:name w:val="xl203"/>
    <w:basedOn w:val="Normale"/>
    <w:rsid w:val="00F452C9"/>
    <w:pPr>
      <w:spacing w:before="100" w:beforeAutospacing="1" w:after="100" w:afterAutospacing="1"/>
      <w:jc w:val="left"/>
      <w:textAlignment w:val="top"/>
    </w:pPr>
    <w:rPr>
      <w:b/>
      <w:bCs/>
      <w:color w:val="135B3D"/>
      <w:sz w:val="20"/>
    </w:rPr>
  </w:style>
  <w:style w:type="paragraph" w:customStyle="1" w:styleId="xl204">
    <w:name w:val="xl204"/>
    <w:basedOn w:val="Normale"/>
    <w:rsid w:val="00F452C9"/>
    <w:pPr>
      <w:spacing w:before="100" w:beforeAutospacing="1" w:after="100" w:afterAutospacing="1"/>
      <w:jc w:val="left"/>
      <w:textAlignment w:val="top"/>
    </w:pPr>
    <w:rPr>
      <w:color w:val="404040"/>
      <w:sz w:val="18"/>
      <w:szCs w:val="18"/>
    </w:rPr>
  </w:style>
  <w:style w:type="paragraph" w:customStyle="1" w:styleId="xl205">
    <w:name w:val="xl205"/>
    <w:basedOn w:val="Normale"/>
    <w:rsid w:val="00F452C9"/>
    <w:pPr>
      <w:spacing w:before="100" w:beforeAutospacing="1" w:after="100" w:afterAutospacing="1"/>
      <w:jc w:val="right"/>
      <w:textAlignment w:val="top"/>
    </w:pPr>
    <w:rPr>
      <w:color w:val="404040"/>
      <w:sz w:val="20"/>
    </w:rPr>
  </w:style>
  <w:style w:type="paragraph" w:customStyle="1" w:styleId="xl206">
    <w:name w:val="xl206"/>
    <w:basedOn w:val="Normale"/>
    <w:rsid w:val="00F452C9"/>
    <w:pPr>
      <w:spacing w:before="100" w:beforeAutospacing="1" w:after="100" w:afterAutospacing="1"/>
      <w:jc w:val="left"/>
      <w:textAlignment w:val="top"/>
    </w:pPr>
    <w:rPr>
      <w:b/>
      <w:bCs/>
      <w:sz w:val="20"/>
    </w:rPr>
  </w:style>
  <w:style w:type="paragraph" w:customStyle="1" w:styleId="xl207">
    <w:name w:val="xl207"/>
    <w:basedOn w:val="Normale"/>
    <w:rsid w:val="00F452C9"/>
    <w:pPr>
      <w:spacing w:before="100" w:beforeAutospacing="1" w:after="100" w:afterAutospacing="1"/>
      <w:jc w:val="left"/>
      <w:textAlignment w:val="top"/>
    </w:pPr>
    <w:rPr>
      <w:color w:val="6B9F25"/>
      <w:sz w:val="20"/>
    </w:rPr>
  </w:style>
  <w:style w:type="paragraph" w:customStyle="1" w:styleId="xl208">
    <w:name w:val="xl208"/>
    <w:basedOn w:val="Normale"/>
    <w:rsid w:val="00F452C9"/>
    <w:pPr>
      <w:spacing w:before="100" w:beforeAutospacing="1" w:after="100" w:afterAutospacing="1"/>
      <w:jc w:val="left"/>
      <w:textAlignment w:val="top"/>
    </w:pPr>
    <w:rPr>
      <w:sz w:val="20"/>
    </w:rPr>
  </w:style>
  <w:style w:type="paragraph" w:customStyle="1" w:styleId="xl209">
    <w:name w:val="xl209"/>
    <w:basedOn w:val="Normale"/>
    <w:rsid w:val="00F452C9"/>
    <w:pPr>
      <w:spacing w:before="100" w:beforeAutospacing="1" w:after="100" w:afterAutospacing="1"/>
      <w:jc w:val="left"/>
      <w:textAlignment w:val="center"/>
    </w:pPr>
    <w:rPr>
      <w:color w:val="6B9F25"/>
      <w:sz w:val="20"/>
    </w:rPr>
  </w:style>
  <w:style w:type="paragraph" w:customStyle="1" w:styleId="xl210">
    <w:name w:val="xl210"/>
    <w:basedOn w:val="Normale"/>
    <w:rsid w:val="00F452C9"/>
    <w:pPr>
      <w:spacing w:before="100" w:beforeAutospacing="1" w:after="100" w:afterAutospacing="1"/>
      <w:jc w:val="left"/>
      <w:textAlignment w:val="top"/>
    </w:pPr>
    <w:rPr>
      <w:sz w:val="18"/>
      <w:szCs w:val="18"/>
    </w:rPr>
  </w:style>
  <w:style w:type="paragraph" w:customStyle="1" w:styleId="xl211">
    <w:name w:val="xl211"/>
    <w:basedOn w:val="Normale"/>
    <w:rsid w:val="00F452C9"/>
    <w:pPr>
      <w:spacing w:before="100" w:beforeAutospacing="1" w:after="100" w:afterAutospacing="1"/>
      <w:jc w:val="left"/>
      <w:textAlignment w:val="top"/>
    </w:pPr>
    <w:rPr>
      <w:szCs w:val="24"/>
    </w:rPr>
  </w:style>
  <w:style w:type="paragraph" w:customStyle="1" w:styleId="xl212">
    <w:name w:val="xl212"/>
    <w:basedOn w:val="Normale"/>
    <w:rsid w:val="00F452C9"/>
    <w:pPr>
      <w:spacing w:before="100" w:beforeAutospacing="1" w:after="100" w:afterAutospacing="1"/>
      <w:jc w:val="left"/>
      <w:textAlignment w:val="top"/>
    </w:pPr>
    <w:rPr>
      <w:b/>
      <w:bCs/>
      <w:color w:val="135B3D"/>
      <w:szCs w:val="24"/>
    </w:rPr>
  </w:style>
  <w:style w:type="paragraph" w:customStyle="1" w:styleId="xl213">
    <w:name w:val="xl213"/>
    <w:basedOn w:val="Normale"/>
    <w:rsid w:val="00F452C9"/>
    <w:pPr>
      <w:spacing w:before="100" w:beforeAutospacing="1" w:after="100" w:afterAutospacing="1"/>
      <w:jc w:val="left"/>
    </w:pPr>
    <w:rPr>
      <w:b/>
      <w:bCs/>
      <w:color w:val="135B3D"/>
      <w:szCs w:val="24"/>
    </w:rPr>
  </w:style>
  <w:style w:type="paragraph" w:customStyle="1" w:styleId="xl214">
    <w:name w:val="xl214"/>
    <w:basedOn w:val="Normale"/>
    <w:rsid w:val="00F452C9"/>
    <w:pPr>
      <w:spacing w:before="100" w:beforeAutospacing="1" w:after="100" w:afterAutospacing="1"/>
      <w:jc w:val="left"/>
    </w:pPr>
    <w:rPr>
      <w:b/>
      <w:bCs/>
      <w:color w:val="135B3D"/>
      <w:sz w:val="18"/>
      <w:szCs w:val="18"/>
    </w:rPr>
  </w:style>
  <w:style w:type="paragraph" w:customStyle="1" w:styleId="xl215">
    <w:name w:val="xl215"/>
    <w:basedOn w:val="Normale"/>
    <w:rsid w:val="00F452C9"/>
    <w:pPr>
      <w:shd w:val="clear" w:color="000000" w:fill="29B67A"/>
      <w:spacing w:before="100" w:beforeAutospacing="1" w:after="100" w:afterAutospacing="1"/>
      <w:jc w:val="right"/>
    </w:pPr>
    <w:rPr>
      <w:b/>
      <w:bCs/>
      <w:color w:val="FFFFFF"/>
      <w:szCs w:val="24"/>
    </w:rPr>
  </w:style>
  <w:style w:type="paragraph" w:customStyle="1" w:styleId="xl216">
    <w:name w:val="xl216"/>
    <w:basedOn w:val="Normale"/>
    <w:rsid w:val="00F452C9"/>
    <w:pPr>
      <w:shd w:val="clear" w:color="000000" w:fill="29B67A"/>
      <w:spacing w:before="100" w:beforeAutospacing="1" w:after="100" w:afterAutospacing="1"/>
      <w:jc w:val="right"/>
    </w:pPr>
    <w:rPr>
      <w:b/>
      <w:bCs/>
      <w:color w:val="FFFFFF"/>
      <w:sz w:val="18"/>
      <w:szCs w:val="18"/>
    </w:rPr>
  </w:style>
  <w:style w:type="paragraph" w:customStyle="1" w:styleId="xl217">
    <w:name w:val="xl217"/>
    <w:basedOn w:val="Normale"/>
    <w:rsid w:val="00F452C9"/>
    <w:pPr>
      <w:spacing w:before="100" w:beforeAutospacing="1" w:after="100" w:afterAutospacing="1"/>
      <w:jc w:val="left"/>
    </w:pPr>
    <w:rPr>
      <w:color w:val="262626"/>
      <w:sz w:val="17"/>
      <w:szCs w:val="17"/>
    </w:rPr>
  </w:style>
  <w:style w:type="paragraph" w:customStyle="1" w:styleId="xl218">
    <w:name w:val="xl218"/>
    <w:basedOn w:val="Normale"/>
    <w:rsid w:val="00F452C9"/>
    <w:pPr>
      <w:spacing w:before="100" w:beforeAutospacing="1" w:after="100" w:afterAutospacing="1"/>
      <w:jc w:val="left"/>
      <w:textAlignment w:val="top"/>
    </w:pPr>
    <w:rPr>
      <w:b/>
      <w:bCs/>
      <w:color w:val="262626"/>
      <w:sz w:val="17"/>
      <w:szCs w:val="17"/>
    </w:rPr>
  </w:style>
  <w:style w:type="paragraph" w:customStyle="1" w:styleId="xl219">
    <w:name w:val="xl219"/>
    <w:basedOn w:val="Normale"/>
    <w:rsid w:val="00F452C9"/>
    <w:pPr>
      <w:spacing w:before="100" w:beforeAutospacing="1" w:after="100" w:afterAutospacing="1"/>
      <w:jc w:val="left"/>
      <w:textAlignment w:val="top"/>
    </w:pPr>
    <w:rPr>
      <w:color w:val="262626"/>
      <w:sz w:val="17"/>
      <w:szCs w:val="17"/>
    </w:rPr>
  </w:style>
  <w:style w:type="paragraph" w:customStyle="1" w:styleId="xl220">
    <w:name w:val="xl220"/>
    <w:basedOn w:val="Normale"/>
    <w:rsid w:val="00F452C9"/>
    <w:pPr>
      <w:spacing w:before="100" w:beforeAutospacing="1" w:after="100" w:afterAutospacing="1"/>
      <w:jc w:val="right"/>
      <w:textAlignment w:val="top"/>
    </w:pPr>
    <w:rPr>
      <w:color w:val="262626"/>
      <w:sz w:val="17"/>
      <w:szCs w:val="17"/>
    </w:rPr>
  </w:style>
  <w:style w:type="paragraph" w:customStyle="1" w:styleId="xl221">
    <w:name w:val="xl221"/>
    <w:basedOn w:val="Normale"/>
    <w:rsid w:val="00F452C9"/>
    <w:pPr>
      <w:pBdr>
        <w:bottom w:val="single" w:sz="4" w:space="0" w:color="339966"/>
      </w:pBdr>
      <w:spacing w:before="100" w:beforeAutospacing="1" w:after="100" w:afterAutospacing="1"/>
      <w:jc w:val="left"/>
    </w:pPr>
    <w:rPr>
      <w:b/>
      <w:bCs/>
      <w:color w:val="024EA2"/>
      <w:sz w:val="17"/>
      <w:szCs w:val="17"/>
    </w:rPr>
  </w:style>
  <w:style w:type="paragraph" w:customStyle="1" w:styleId="xl222">
    <w:name w:val="xl222"/>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3">
    <w:name w:val="xl223"/>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4">
    <w:name w:val="xl224"/>
    <w:basedOn w:val="Normale"/>
    <w:rsid w:val="00F452C9"/>
    <w:pPr>
      <w:spacing w:before="100" w:beforeAutospacing="1" w:after="100" w:afterAutospacing="1"/>
      <w:jc w:val="left"/>
    </w:pPr>
    <w:rPr>
      <w:color w:val="024EA2"/>
      <w:sz w:val="17"/>
      <w:szCs w:val="17"/>
    </w:rPr>
  </w:style>
  <w:style w:type="paragraph" w:customStyle="1" w:styleId="xl225">
    <w:name w:val="xl225"/>
    <w:basedOn w:val="Normale"/>
    <w:rsid w:val="00F452C9"/>
    <w:pPr>
      <w:spacing w:before="100" w:beforeAutospacing="1" w:after="100" w:afterAutospacing="1"/>
      <w:jc w:val="left"/>
    </w:pPr>
    <w:rPr>
      <w:b/>
      <w:bCs/>
      <w:color w:val="024EA2"/>
      <w:sz w:val="17"/>
      <w:szCs w:val="17"/>
    </w:rPr>
  </w:style>
  <w:style w:type="paragraph" w:customStyle="1" w:styleId="xl226">
    <w:name w:val="xl226"/>
    <w:basedOn w:val="Normale"/>
    <w:rsid w:val="00F452C9"/>
    <w:pPr>
      <w:spacing w:before="100" w:beforeAutospacing="1" w:after="100" w:afterAutospacing="1"/>
      <w:jc w:val="left"/>
      <w:textAlignment w:val="top"/>
    </w:pPr>
    <w:rPr>
      <w:b/>
      <w:bCs/>
      <w:color w:val="024EA2"/>
      <w:sz w:val="17"/>
      <w:szCs w:val="17"/>
    </w:rPr>
  </w:style>
  <w:style w:type="paragraph" w:customStyle="1" w:styleId="xl227">
    <w:name w:val="xl227"/>
    <w:basedOn w:val="Normale"/>
    <w:rsid w:val="00F452C9"/>
    <w:pPr>
      <w:spacing w:before="100" w:beforeAutospacing="1" w:after="100" w:afterAutospacing="1"/>
      <w:jc w:val="right"/>
      <w:textAlignment w:val="top"/>
    </w:pPr>
    <w:rPr>
      <w:b/>
      <w:bCs/>
      <w:color w:val="024EA2"/>
      <w:sz w:val="17"/>
      <w:szCs w:val="17"/>
    </w:rPr>
  </w:style>
  <w:style w:type="paragraph" w:customStyle="1" w:styleId="xl228">
    <w:name w:val="xl228"/>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29">
    <w:name w:val="xl229"/>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0">
    <w:name w:val="xl230"/>
    <w:basedOn w:val="Normale"/>
    <w:rsid w:val="00F452C9"/>
    <w:pPr>
      <w:pBdr>
        <w:bottom w:val="single" w:sz="4" w:space="0" w:color="auto"/>
      </w:pBdr>
      <w:spacing w:before="100" w:beforeAutospacing="1" w:after="100" w:afterAutospacing="1"/>
      <w:jc w:val="right"/>
    </w:pPr>
    <w:rPr>
      <w:color w:val="262626"/>
      <w:sz w:val="18"/>
      <w:szCs w:val="18"/>
    </w:rPr>
  </w:style>
  <w:style w:type="paragraph" w:customStyle="1" w:styleId="xl231">
    <w:name w:val="xl231"/>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2">
    <w:name w:val="xl232"/>
    <w:basedOn w:val="Normale"/>
    <w:rsid w:val="00F452C9"/>
    <w:pPr>
      <w:pBdr>
        <w:bottom w:val="single" w:sz="4" w:space="0" w:color="29B67A"/>
      </w:pBdr>
      <w:spacing w:before="100" w:beforeAutospacing="1" w:after="100" w:afterAutospacing="1"/>
      <w:jc w:val="left"/>
    </w:pPr>
    <w:rPr>
      <w:color w:val="135B3D"/>
      <w:sz w:val="18"/>
      <w:szCs w:val="18"/>
    </w:rPr>
  </w:style>
  <w:style w:type="paragraph" w:customStyle="1" w:styleId="xl233">
    <w:name w:val="xl233"/>
    <w:basedOn w:val="Normale"/>
    <w:rsid w:val="00F452C9"/>
    <w:pPr>
      <w:pBdr>
        <w:bottom w:val="single" w:sz="4" w:space="0" w:color="29B67A"/>
      </w:pBdr>
      <w:spacing w:before="100" w:beforeAutospacing="1" w:after="100" w:afterAutospacing="1"/>
      <w:jc w:val="left"/>
    </w:pPr>
    <w:rPr>
      <w:sz w:val="20"/>
    </w:rPr>
  </w:style>
  <w:style w:type="paragraph" w:customStyle="1" w:styleId="xl234">
    <w:name w:val="xl234"/>
    <w:basedOn w:val="Normale"/>
    <w:rsid w:val="00F452C9"/>
    <w:pPr>
      <w:pBdr>
        <w:top w:val="single" w:sz="4" w:space="0" w:color="29B67A"/>
      </w:pBdr>
      <w:spacing w:before="100" w:beforeAutospacing="1" w:after="100" w:afterAutospacing="1"/>
      <w:jc w:val="left"/>
      <w:textAlignment w:val="top"/>
    </w:pPr>
    <w:rPr>
      <w:color w:val="262626"/>
      <w:sz w:val="16"/>
      <w:szCs w:val="16"/>
    </w:rPr>
  </w:style>
  <w:style w:type="paragraph" w:customStyle="1" w:styleId="xl235">
    <w:name w:val="xl235"/>
    <w:basedOn w:val="Normale"/>
    <w:rsid w:val="00F452C9"/>
    <w:pPr>
      <w:spacing w:before="100" w:beforeAutospacing="1" w:after="100" w:afterAutospacing="1"/>
      <w:jc w:val="right"/>
      <w:textAlignment w:val="top"/>
    </w:pPr>
    <w:rPr>
      <w:i/>
      <w:iCs/>
      <w:color w:val="262626"/>
      <w:sz w:val="16"/>
      <w:szCs w:val="16"/>
    </w:rPr>
  </w:style>
  <w:style w:type="paragraph" w:customStyle="1" w:styleId="xl236">
    <w:name w:val="xl236"/>
    <w:basedOn w:val="Normale"/>
    <w:rsid w:val="00F452C9"/>
    <w:pPr>
      <w:spacing w:before="100" w:beforeAutospacing="1" w:after="100" w:afterAutospacing="1"/>
      <w:textAlignment w:val="top"/>
    </w:pPr>
    <w:rPr>
      <w:b/>
      <w:bCs/>
      <w:color w:val="262626"/>
      <w:sz w:val="18"/>
      <w:szCs w:val="18"/>
    </w:rPr>
  </w:style>
  <w:style w:type="paragraph" w:customStyle="1" w:styleId="xl237">
    <w:name w:val="xl237"/>
    <w:basedOn w:val="Normale"/>
    <w:rsid w:val="00F452C9"/>
    <w:pPr>
      <w:spacing w:before="100" w:beforeAutospacing="1" w:after="100" w:afterAutospacing="1"/>
      <w:textAlignment w:val="top"/>
    </w:pPr>
    <w:rPr>
      <w:b/>
      <w:bCs/>
      <w:color w:val="262626"/>
      <w:sz w:val="18"/>
      <w:szCs w:val="18"/>
    </w:rPr>
  </w:style>
  <w:style w:type="paragraph" w:customStyle="1" w:styleId="xl238">
    <w:name w:val="xl238"/>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39">
    <w:name w:val="xl239"/>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40">
    <w:name w:val="xl240"/>
    <w:basedOn w:val="Normale"/>
    <w:rsid w:val="00F452C9"/>
    <w:pPr>
      <w:spacing w:before="100" w:beforeAutospacing="1" w:after="100" w:afterAutospacing="1"/>
      <w:jc w:val="left"/>
      <w:textAlignment w:val="center"/>
    </w:pPr>
    <w:rPr>
      <w:color w:val="066686"/>
      <w:sz w:val="28"/>
      <w:szCs w:val="28"/>
    </w:rPr>
  </w:style>
  <w:style w:type="paragraph" w:customStyle="1" w:styleId="xl241">
    <w:name w:val="xl241"/>
    <w:basedOn w:val="Normale"/>
    <w:rsid w:val="00F452C9"/>
    <w:pPr>
      <w:shd w:val="clear" w:color="000000" w:fill="29B67A"/>
      <w:spacing w:before="100" w:beforeAutospacing="1" w:after="100" w:afterAutospacing="1"/>
      <w:jc w:val="right"/>
      <w:textAlignment w:val="top"/>
    </w:pPr>
    <w:rPr>
      <w:b/>
      <w:bCs/>
      <w:color w:val="FFFFFF"/>
      <w:sz w:val="20"/>
    </w:rPr>
  </w:style>
  <w:style w:type="paragraph" w:customStyle="1" w:styleId="TableParagraph">
    <w:name w:val="Table Paragraph"/>
    <w:basedOn w:val="Normale"/>
    <w:uiPriority w:val="1"/>
    <w:qFormat/>
    <w:rsid w:val="00F452C9"/>
    <w:pPr>
      <w:widowControl w:val="0"/>
      <w:autoSpaceDE w:val="0"/>
      <w:autoSpaceDN w:val="0"/>
      <w:jc w:val="right"/>
    </w:pPr>
    <w:rPr>
      <w:rFonts w:ascii="Calibri" w:hAnsi="Calibri" w:cs="Calibri"/>
      <w:sz w:val="22"/>
      <w:szCs w:val="22"/>
      <w:lang w:eastAsia="en-US"/>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1"/>
    <w:rsid w:val="00F452C9"/>
    <w:rPr>
      <w:sz w:val="28"/>
    </w:rPr>
  </w:style>
  <w:style w:type="paragraph" w:customStyle="1" w:styleId="desk-menu-item">
    <w:name w:val="desk-menu-item"/>
    <w:basedOn w:val="Normale"/>
    <w:rsid w:val="00F452C9"/>
    <w:pPr>
      <w:spacing w:before="100" w:beforeAutospacing="1" w:after="100" w:afterAutospacing="1"/>
      <w:jc w:val="left"/>
    </w:pPr>
    <w:rPr>
      <w:szCs w:val="24"/>
    </w:rPr>
  </w:style>
  <w:style w:type="character" w:customStyle="1" w:styleId="UnresolvedMention1">
    <w:name w:val="Unresolved Mention1"/>
    <w:basedOn w:val="Carpredefinitoparagrafo"/>
    <w:uiPriority w:val="99"/>
    <w:semiHidden/>
    <w:unhideWhenUsed/>
    <w:rsid w:val="00F452C9"/>
    <w:rPr>
      <w:color w:val="605E5C"/>
      <w:shd w:val="clear" w:color="auto" w:fill="E1DFDD"/>
    </w:rPr>
  </w:style>
  <w:style w:type="character" w:customStyle="1" w:styleId="fontstyle01">
    <w:name w:val="fontstyle01"/>
    <w:basedOn w:val="Carpredefinitoparagrafo"/>
    <w:rsid w:val="00F452C9"/>
    <w:rPr>
      <w:rFonts w:ascii="Calibri-Italic" w:hAnsi="Calibri-Italic" w:hint="default"/>
      <w:b w:val="0"/>
      <w:bCs w:val="0"/>
      <w:i/>
      <w:iCs/>
      <w:color w:val="000000"/>
      <w:sz w:val="18"/>
      <w:szCs w:val="18"/>
    </w:rPr>
  </w:style>
  <w:style w:type="paragraph" w:customStyle="1" w:styleId="TITOLO10">
    <w:name w:val="TITOLO 1"/>
    <w:basedOn w:val="Normale"/>
    <w:link w:val="TITOLO1Carattere0"/>
    <w:qFormat/>
    <w:rsid w:val="00F452C9"/>
    <w:pPr>
      <w:jc w:val="left"/>
    </w:pPr>
    <w:rPr>
      <w:rFonts w:eastAsia="Calibri"/>
      <w:szCs w:val="24"/>
    </w:rPr>
  </w:style>
  <w:style w:type="character" w:customStyle="1" w:styleId="TITOLO1Carattere0">
    <w:name w:val="TITOLO 1 Carattere"/>
    <w:basedOn w:val="Carpredefinitoparagrafo"/>
    <w:link w:val="TITOLO10"/>
    <w:rsid w:val="00F452C9"/>
    <w:rPr>
      <w:rFonts w:eastAsia="Calibri"/>
      <w:sz w:val="24"/>
      <w:szCs w:val="24"/>
    </w:rPr>
  </w:style>
  <w:style w:type="character" w:styleId="Collegamentovisitato">
    <w:name w:val="FollowedHyperlink"/>
    <w:basedOn w:val="Carpredefinitoparagrafo"/>
    <w:uiPriority w:val="99"/>
    <w:semiHidden/>
    <w:unhideWhenUsed/>
    <w:rsid w:val="00F452C9"/>
    <w:rPr>
      <w:color w:val="954F72" w:themeColor="followedHyperlink"/>
      <w:u w:val="single"/>
    </w:rPr>
  </w:style>
  <w:style w:type="character" w:styleId="Titolodellibro">
    <w:name w:val="Book Title"/>
    <w:basedOn w:val="Carpredefinitoparagrafo"/>
    <w:uiPriority w:val="33"/>
    <w:qFormat/>
    <w:rsid w:val="00F452C9"/>
    <w:rPr>
      <w:b/>
      <w:bCs/>
      <w:i/>
      <w:iCs/>
      <w:spacing w:val="5"/>
    </w:rPr>
  </w:style>
  <w:style w:type="character" w:customStyle="1" w:styleId="Menzionenonrisolta3">
    <w:name w:val="Menzione non risolta3"/>
    <w:basedOn w:val="Carpredefinitoparagrafo"/>
    <w:uiPriority w:val="99"/>
    <w:semiHidden/>
    <w:unhideWhenUsed/>
    <w:rsid w:val="0004145D"/>
    <w:rPr>
      <w:color w:val="605E5C"/>
      <w:shd w:val="clear" w:color="auto" w:fill="E1DFDD"/>
    </w:rPr>
  </w:style>
  <w:style w:type="table" w:styleId="Grigliatab4">
    <w:name w:val="Grid Table 4"/>
    <w:basedOn w:val="Tabellanormale"/>
    <w:uiPriority w:val="49"/>
    <w:rsid w:val="008709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
    <w:name w:val="Grid Table 5 Dark"/>
    <w:basedOn w:val="Tabellanormale"/>
    <w:uiPriority w:val="50"/>
    <w:rsid w:val="008709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1634045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252475386">
      <w:bodyDiv w:val="1"/>
      <w:marLeft w:val="0"/>
      <w:marRight w:val="0"/>
      <w:marTop w:val="0"/>
      <w:marBottom w:val="0"/>
      <w:divBdr>
        <w:top w:val="none" w:sz="0" w:space="0" w:color="auto"/>
        <w:left w:val="none" w:sz="0" w:space="0" w:color="auto"/>
        <w:bottom w:val="none" w:sz="0" w:space="0" w:color="auto"/>
        <w:right w:val="none" w:sz="0" w:space="0" w:color="auto"/>
      </w:divBdr>
    </w:div>
    <w:div w:id="271209294">
      <w:bodyDiv w:val="1"/>
      <w:marLeft w:val="0"/>
      <w:marRight w:val="0"/>
      <w:marTop w:val="0"/>
      <w:marBottom w:val="0"/>
      <w:divBdr>
        <w:top w:val="none" w:sz="0" w:space="0" w:color="auto"/>
        <w:left w:val="none" w:sz="0" w:space="0" w:color="auto"/>
        <w:bottom w:val="none" w:sz="0" w:space="0" w:color="auto"/>
        <w:right w:val="none" w:sz="0" w:space="0" w:color="auto"/>
      </w:divBdr>
    </w:div>
    <w:div w:id="288904980">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8869">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0219077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51141830">
      <w:bodyDiv w:val="1"/>
      <w:marLeft w:val="0"/>
      <w:marRight w:val="0"/>
      <w:marTop w:val="0"/>
      <w:marBottom w:val="0"/>
      <w:divBdr>
        <w:top w:val="none" w:sz="0" w:space="0" w:color="auto"/>
        <w:left w:val="none" w:sz="0" w:space="0" w:color="auto"/>
        <w:bottom w:val="none" w:sz="0" w:space="0" w:color="auto"/>
        <w:right w:val="none" w:sz="0" w:space="0" w:color="auto"/>
      </w:divBdr>
    </w:div>
    <w:div w:id="880870435">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05282124">
      <w:bodyDiv w:val="1"/>
      <w:marLeft w:val="0"/>
      <w:marRight w:val="0"/>
      <w:marTop w:val="0"/>
      <w:marBottom w:val="0"/>
      <w:divBdr>
        <w:top w:val="none" w:sz="0" w:space="0" w:color="auto"/>
        <w:left w:val="none" w:sz="0" w:space="0" w:color="auto"/>
        <w:bottom w:val="none" w:sz="0" w:space="0" w:color="auto"/>
        <w:right w:val="none" w:sz="0" w:space="0" w:color="auto"/>
      </w:divBdr>
    </w:div>
    <w:div w:id="1198396272">
      <w:bodyDiv w:val="1"/>
      <w:marLeft w:val="0"/>
      <w:marRight w:val="0"/>
      <w:marTop w:val="0"/>
      <w:marBottom w:val="0"/>
      <w:divBdr>
        <w:top w:val="none" w:sz="0" w:space="0" w:color="auto"/>
        <w:left w:val="none" w:sz="0" w:space="0" w:color="auto"/>
        <w:bottom w:val="none" w:sz="0" w:space="0" w:color="auto"/>
        <w:right w:val="none" w:sz="0" w:space="0" w:color="auto"/>
      </w:divBdr>
    </w:div>
    <w:div w:id="1218856525">
      <w:bodyDiv w:val="1"/>
      <w:marLeft w:val="0"/>
      <w:marRight w:val="0"/>
      <w:marTop w:val="0"/>
      <w:marBottom w:val="0"/>
      <w:divBdr>
        <w:top w:val="none" w:sz="0" w:space="0" w:color="auto"/>
        <w:left w:val="none" w:sz="0" w:space="0" w:color="auto"/>
        <w:bottom w:val="none" w:sz="0" w:space="0" w:color="auto"/>
        <w:right w:val="none" w:sz="0" w:space="0" w:color="auto"/>
      </w:divBdr>
    </w:div>
    <w:div w:id="137037205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538588961">
      <w:bodyDiv w:val="1"/>
      <w:marLeft w:val="0"/>
      <w:marRight w:val="0"/>
      <w:marTop w:val="0"/>
      <w:marBottom w:val="0"/>
      <w:divBdr>
        <w:top w:val="none" w:sz="0" w:space="0" w:color="auto"/>
        <w:left w:val="none" w:sz="0" w:space="0" w:color="auto"/>
        <w:bottom w:val="none" w:sz="0" w:space="0" w:color="auto"/>
        <w:right w:val="none" w:sz="0" w:space="0" w:color="auto"/>
      </w:divBdr>
    </w:div>
    <w:div w:id="1541360201">
      <w:bodyDiv w:val="1"/>
      <w:marLeft w:val="0"/>
      <w:marRight w:val="0"/>
      <w:marTop w:val="0"/>
      <w:marBottom w:val="0"/>
      <w:divBdr>
        <w:top w:val="none" w:sz="0" w:space="0" w:color="auto"/>
        <w:left w:val="none" w:sz="0" w:space="0" w:color="auto"/>
        <w:bottom w:val="none" w:sz="0" w:space="0" w:color="auto"/>
        <w:right w:val="none" w:sz="0" w:space="0" w:color="auto"/>
      </w:divBdr>
    </w:div>
    <w:div w:id="1641113450">
      <w:bodyDiv w:val="1"/>
      <w:marLeft w:val="0"/>
      <w:marRight w:val="0"/>
      <w:marTop w:val="0"/>
      <w:marBottom w:val="0"/>
      <w:divBdr>
        <w:top w:val="none" w:sz="0" w:space="0" w:color="auto"/>
        <w:left w:val="none" w:sz="0" w:space="0" w:color="auto"/>
        <w:bottom w:val="none" w:sz="0" w:space="0" w:color="auto"/>
        <w:right w:val="none" w:sz="0" w:space="0" w:color="auto"/>
      </w:divBdr>
    </w:div>
    <w:div w:id="1656453904">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48920775">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72326501">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unioncamere.gov.it" TargetMode="External"/><Relationship Id="rId2" Type="http://schemas.openxmlformats.org/officeDocument/2006/relationships/hyperlink" Target="mailto:ufficio.stampa@unioncamere.it" TargetMode="External"/><Relationship Id="rId1" Type="http://schemas.openxmlformats.org/officeDocument/2006/relationships/hyperlink" Target="mailto:media.relations@mediobanca.com" TargetMode="External"/><Relationship Id="rId6" Type="http://schemas.openxmlformats.org/officeDocument/2006/relationships/hyperlink" Target="https://twitter.com/IstTagliacarne" TargetMode="External"/><Relationship Id="rId5" Type="http://schemas.openxmlformats.org/officeDocument/2006/relationships/hyperlink" Target="http://www.tagliacarne.it" TargetMode="External"/><Relationship Id="rId4" Type="http://schemas.openxmlformats.org/officeDocument/2006/relationships/hyperlink" Target="file:///C:\Users\BU0946\AppData\Local\Microsoft\Windows\INetCache\Content.Outlook\TZUKH1HC\twitter.com\unioncame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3%20(2024)\AAA-MEZZOGIORNO\PAPER\Excel%20per%20grafi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3%20(2024)\AAA-MEZZOGIORNO\PAPER\Excel%20per%20grafic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3%20(2024)\AAA-MEZZOGIORNO\PAPER\Excel%20per%20grafic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3%20(2024)\AAA-MEZZOGIORNO\PAPER\Excel%20per%20grafic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'2.3'!$A$4</c:f>
              <c:strCache>
                <c:ptCount val="1"/>
                <c:pt idx="0">
                  <c:v>MI Mezzogiorno</c:v>
                </c:pt>
              </c:strCache>
            </c:strRef>
          </c:tx>
          <c:spPr>
            <a:ln w="28575" cap="rnd">
              <a:solidFill>
                <a:srgbClr val="132745"/>
              </a:solidFill>
              <a:round/>
            </a:ln>
            <a:effectLst/>
          </c:spPr>
          <c:marker>
            <c:symbol val="circle"/>
            <c:size val="5"/>
            <c:spPr>
              <a:solidFill>
                <a:srgbClr val="132745"/>
              </a:solidFill>
              <a:ln w="9525">
                <a:no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'2.3'!$B$4:$K$4</c:f>
              <c:numCache>
                <c:formatCode>_-* #,##0.0_-;\-* #,##0.0_-;_-* "-"??_-;_-@_-</c:formatCode>
                <c:ptCount val="10"/>
                <c:pt idx="0">
                  <c:v>41.293115636232777</c:v>
                </c:pt>
                <c:pt idx="1">
                  <c:v>40.853434803288714</c:v>
                </c:pt>
                <c:pt idx="2">
                  <c:v>36.785658446686561</c:v>
                </c:pt>
                <c:pt idx="3">
                  <c:v>35.529523643761358</c:v>
                </c:pt>
                <c:pt idx="4">
                  <c:v>31.007822681435794</c:v>
                </c:pt>
                <c:pt idx="5">
                  <c:v>29.036766410174618</c:v>
                </c:pt>
                <c:pt idx="6">
                  <c:v>25.658649303312242</c:v>
                </c:pt>
                <c:pt idx="7">
                  <c:v>22.721154529273178</c:v>
                </c:pt>
                <c:pt idx="8">
                  <c:v>25.288289655637623</c:v>
                </c:pt>
                <c:pt idx="9">
                  <c:v>25.121465854509147</c:v>
                </c:pt>
              </c:numCache>
            </c:numRef>
          </c:val>
          <c:smooth val="0"/>
          <c:extLst>
            <c:ext xmlns:c16="http://schemas.microsoft.com/office/drawing/2014/chart" uri="{C3380CC4-5D6E-409C-BE32-E72D297353CC}">
              <c16:uniqueId val="{00000000-D9D8-4D45-BC4E-002466A247A5}"/>
            </c:ext>
          </c:extLst>
        </c:ser>
        <c:ser>
          <c:idx val="1"/>
          <c:order val="1"/>
          <c:tx>
            <c:strRef>
              <c:f>'2.3'!$A$5</c:f>
              <c:strCache>
                <c:ptCount val="1"/>
                <c:pt idx="0">
                  <c:v>MI altre aree</c:v>
                </c:pt>
              </c:strCache>
            </c:strRef>
          </c:tx>
          <c:spPr>
            <a:ln w="28575" cap="rnd">
              <a:solidFill>
                <a:srgbClr val="269AD6"/>
              </a:solidFill>
              <a:round/>
            </a:ln>
            <a:effectLst/>
          </c:spPr>
          <c:marker>
            <c:symbol val="circle"/>
            <c:size val="5"/>
            <c:spPr>
              <a:solidFill>
                <a:srgbClr val="269AD6"/>
              </a:solidFill>
              <a:ln w="9525">
                <a:noFill/>
              </a:ln>
              <a:effectLst/>
            </c:spPr>
          </c:marker>
          <c:dLbls>
            <c:dLbl>
              <c:idx val="7"/>
              <c:layout>
                <c:manualLayout>
                  <c:x val="-4.7444887956031689E-2"/>
                  <c:y val="1.627333041703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D8-4D45-BC4E-002466A247A5}"/>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'2.3'!$B$5:$K$5</c:f>
              <c:numCache>
                <c:formatCode>_-* #,##0.0_-;\-* #,##0.0_-;_-* "-"??_-;_-@_-</c:formatCode>
                <c:ptCount val="10"/>
                <c:pt idx="0">
                  <c:v>37.819447867217114</c:v>
                </c:pt>
                <c:pt idx="1">
                  <c:v>35.720435766587052</c:v>
                </c:pt>
                <c:pt idx="2">
                  <c:v>32.874540544104079</c:v>
                </c:pt>
                <c:pt idx="3">
                  <c:v>31.752556593097168</c:v>
                </c:pt>
                <c:pt idx="4">
                  <c:v>28.525973664073845</c:v>
                </c:pt>
                <c:pt idx="5">
                  <c:v>25.51739970964703</c:v>
                </c:pt>
                <c:pt idx="6">
                  <c:v>24.588000117858943</c:v>
                </c:pt>
                <c:pt idx="7">
                  <c:v>21.513516731669711</c:v>
                </c:pt>
                <c:pt idx="8">
                  <c:v>23.399301936032561</c:v>
                </c:pt>
                <c:pt idx="9">
                  <c:v>23.482287890388363</c:v>
                </c:pt>
              </c:numCache>
            </c:numRef>
          </c:val>
          <c:smooth val="0"/>
          <c:extLst>
            <c:ext xmlns:c16="http://schemas.microsoft.com/office/drawing/2014/chart" uri="{C3380CC4-5D6E-409C-BE32-E72D297353CC}">
              <c16:uniqueId val="{00000002-D9D8-4D45-BC4E-002466A247A5}"/>
            </c:ext>
          </c:extLst>
        </c:ser>
        <c:dLbls>
          <c:showLegendKey val="0"/>
          <c:showVal val="0"/>
          <c:showCatName val="0"/>
          <c:showSerName val="0"/>
          <c:showPercent val="0"/>
          <c:showBubbleSize val="0"/>
        </c:dLbls>
        <c:marker val="1"/>
        <c:smooth val="0"/>
        <c:axId val="566543784"/>
        <c:axId val="566540504"/>
      </c:lineChart>
      <c:catAx>
        <c:axId val="566543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66540504"/>
        <c:crosses val="autoZero"/>
        <c:auto val="1"/>
        <c:lblAlgn val="ctr"/>
        <c:lblOffset val="100"/>
        <c:noMultiLvlLbl val="0"/>
      </c:catAx>
      <c:valAx>
        <c:axId val="566540504"/>
        <c:scaling>
          <c:orientation val="minMax"/>
          <c:min val="20"/>
        </c:scaling>
        <c:delete val="1"/>
        <c:axPos val="l"/>
        <c:numFmt formatCode="_-* #,##0.0_-;\-* #,##0.0_-;_-* &quot;-&quot;??_-;_-@_-" sourceLinked="1"/>
        <c:majorTickMark val="out"/>
        <c:minorTickMark val="none"/>
        <c:tickLblPos val="nextTo"/>
        <c:crossAx val="566543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'3.2'!$B$15</c:f>
              <c:strCache>
                <c:ptCount val="1"/>
                <c:pt idx="0">
                  <c:v>MI altre aree</c:v>
                </c:pt>
              </c:strCache>
            </c:strRef>
          </c:tx>
          <c:spPr>
            <a:solidFill>
              <a:srgbClr val="269AD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'3.2'!$A$16:$A$19</c:f>
              <c:strCache>
                <c:ptCount val="4"/>
                <c:pt idx="0">
                  <c:v>Cyber risk</c:v>
                </c:pt>
                <c:pt idx="1">
                  <c:v>Sicurezza e infortuni sul lavoro</c:v>
                </c:pt>
                <c:pt idx="2">
                  <c:v>Rottura delle catene di fornitura</c:v>
                </c:pt>
                <c:pt idx="3">
                  <c:v>Difficoltà a reperire e trattenere le competenze professionali</c:v>
                </c:pt>
              </c:strCache>
            </c:strRef>
          </c:cat>
          <c:val>
            <c:numRef>
              <c:f>'3.2'!$B$16:$B$19</c:f>
              <c:numCache>
                <c:formatCode>0.0</c:formatCode>
                <c:ptCount val="4"/>
                <c:pt idx="0">
                  <c:v>8.6538461538461533</c:v>
                </c:pt>
                <c:pt idx="1">
                  <c:v>36.057692307692307</c:v>
                </c:pt>
                <c:pt idx="2">
                  <c:v>18.269230769230766</c:v>
                </c:pt>
                <c:pt idx="3">
                  <c:v>42.788461538461533</c:v>
                </c:pt>
              </c:numCache>
            </c:numRef>
          </c:val>
          <c:extLst>
            <c:ext xmlns:c16="http://schemas.microsoft.com/office/drawing/2014/chart" uri="{C3380CC4-5D6E-409C-BE32-E72D297353CC}">
              <c16:uniqueId val="{00000000-4039-4792-9DD0-EDAE152E318E}"/>
            </c:ext>
          </c:extLst>
        </c:ser>
        <c:ser>
          <c:idx val="1"/>
          <c:order val="1"/>
          <c:tx>
            <c:strRef>
              <c:f>'3.2'!$C$15</c:f>
              <c:strCache>
                <c:ptCount val="1"/>
                <c:pt idx="0">
                  <c:v>MI Mezzogiorno</c:v>
                </c:pt>
              </c:strCache>
            </c:strRef>
          </c:tx>
          <c:spPr>
            <a:solidFill>
              <a:srgbClr val="13274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'3.2'!$A$16:$A$19</c:f>
              <c:strCache>
                <c:ptCount val="4"/>
                <c:pt idx="0">
                  <c:v>Cyber risk</c:v>
                </c:pt>
                <c:pt idx="1">
                  <c:v>Sicurezza e infortuni sul lavoro</c:v>
                </c:pt>
                <c:pt idx="2">
                  <c:v>Rottura delle catene di fornitura</c:v>
                </c:pt>
                <c:pt idx="3">
                  <c:v>Difficoltà a reperire e trattenere le competenze professionali</c:v>
                </c:pt>
              </c:strCache>
            </c:strRef>
          </c:cat>
          <c:val>
            <c:numRef>
              <c:f>'3.2'!$C$16:$C$19</c:f>
              <c:numCache>
                <c:formatCode>0.0</c:formatCode>
                <c:ptCount val="4"/>
                <c:pt idx="0">
                  <c:v>9.0909090909090917</c:v>
                </c:pt>
                <c:pt idx="1">
                  <c:v>18.181818181818183</c:v>
                </c:pt>
                <c:pt idx="2">
                  <c:v>36.363636363636367</c:v>
                </c:pt>
                <c:pt idx="3">
                  <c:v>81.818181818181827</c:v>
                </c:pt>
              </c:numCache>
            </c:numRef>
          </c:val>
          <c:extLst>
            <c:ext xmlns:c16="http://schemas.microsoft.com/office/drawing/2014/chart" uri="{C3380CC4-5D6E-409C-BE32-E72D297353CC}">
              <c16:uniqueId val="{00000001-4039-4792-9DD0-EDAE152E318E}"/>
            </c:ext>
          </c:extLst>
        </c:ser>
        <c:dLbls>
          <c:showLegendKey val="0"/>
          <c:showVal val="0"/>
          <c:showCatName val="0"/>
          <c:showSerName val="0"/>
          <c:showPercent val="0"/>
          <c:showBubbleSize val="0"/>
        </c:dLbls>
        <c:gapWidth val="182"/>
        <c:axId val="563731736"/>
        <c:axId val="563733704"/>
      </c:barChart>
      <c:catAx>
        <c:axId val="56373173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63733704"/>
        <c:crosses val="autoZero"/>
        <c:auto val="1"/>
        <c:lblAlgn val="ctr"/>
        <c:lblOffset val="100"/>
        <c:noMultiLvlLbl val="0"/>
      </c:catAx>
      <c:valAx>
        <c:axId val="563733704"/>
        <c:scaling>
          <c:orientation val="minMax"/>
        </c:scaling>
        <c:delete val="1"/>
        <c:axPos val="b"/>
        <c:numFmt formatCode="0.0" sourceLinked="1"/>
        <c:majorTickMark val="none"/>
        <c:minorTickMark val="none"/>
        <c:tickLblPos val="nextTo"/>
        <c:crossAx val="563731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49890867108798E-2"/>
          <c:y val="4.4246439852527769E-2"/>
          <c:w val="0.95940387923976278"/>
          <c:h val="0.47773446636002181"/>
        </c:manualLayout>
      </c:layout>
      <c:barChart>
        <c:barDir val="col"/>
        <c:grouping val="clustered"/>
        <c:varyColors val="0"/>
        <c:ser>
          <c:idx val="0"/>
          <c:order val="0"/>
          <c:tx>
            <c:strRef>
              <c:f>'2.4'!$B$21</c:f>
              <c:strCache>
                <c:ptCount val="1"/>
                <c:pt idx="0">
                  <c:v>MI Mezzogiorno</c:v>
                </c:pt>
              </c:strCache>
            </c:strRef>
          </c:tx>
          <c:spPr>
            <a:solidFill>
              <a:srgbClr val="132745"/>
            </a:solidFill>
            <a:ln>
              <a:noFill/>
            </a:ln>
            <a:effectLst/>
          </c:spPr>
          <c:invertIfNegative val="0"/>
          <c:dLbls>
            <c:dLbl>
              <c:idx val="3"/>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187-484F-BE76-EC8415291D86}"/>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'2.4'!$A$22:$A$25</c:f>
              <c:strCache>
                <c:ptCount val="4"/>
                <c:pt idx="0">
                  <c:v>Mancanza di disponibilità da parte dei lavoratori italiani</c:v>
                </c:pt>
                <c:pt idx="1">
                  <c:v>Mancanza di giovani italiani a causa del calo demografico</c:v>
                </c:pt>
                <c:pt idx="2">
                  <c:v>Minore costo del lavoro</c:v>
                </c:pt>
                <c:pt idx="3">
                  <c:v>Migliori competenze tecniche da parte dei lavoratori stranieri</c:v>
                </c:pt>
              </c:strCache>
            </c:strRef>
          </c:cat>
          <c:val>
            <c:numRef>
              <c:f>'2.4'!$B$22:$B$25</c:f>
              <c:numCache>
                <c:formatCode>0.0</c:formatCode>
                <c:ptCount val="4"/>
                <c:pt idx="0">
                  <c:v>61.9</c:v>
                </c:pt>
                <c:pt idx="1">
                  <c:v>28.6</c:v>
                </c:pt>
                <c:pt idx="2">
                  <c:v>9.5</c:v>
                </c:pt>
                <c:pt idx="3">
                  <c:v>0</c:v>
                </c:pt>
              </c:numCache>
            </c:numRef>
          </c:val>
          <c:extLst>
            <c:ext xmlns:c16="http://schemas.microsoft.com/office/drawing/2014/chart" uri="{C3380CC4-5D6E-409C-BE32-E72D297353CC}">
              <c16:uniqueId val="{00000000-D187-484F-BE76-EC8415291D86}"/>
            </c:ext>
          </c:extLst>
        </c:ser>
        <c:ser>
          <c:idx val="1"/>
          <c:order val="1"/>
          <c:tx>
            <c:strRef>
              <c:f>'2.4'!$C$21</c:f>
              <c:strCache>
                <c:ptCount val="1"/>
                <c:pt idx="0">
                  <c:v>MI altre aree</c:v>
                </c:pt>
              </c:strCache>
            </c:strRef>
          </c:tx>
          <c:spPr>
            <a:solidFill>
              <a:srgbClr val="2B8FC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'2.4'!$A$22:$A$25</c:f>
              <c:strCache>
                <c:ptCount val="4"/>
                <c:pt idx="0">
                  <c:v>Mancanza di disponibilità da parte dei lavoratori italiani</c:v>
                </c:pt>
                <c:pt idx="1">
                  <c:v>Mancanza di giovani italiani a causa del calo demografico</c:v>
                </c:pt>
                <c:pt idx="2">
                  <c:v>Minore costo del lavoro</c:v>
                </c:pt>
                <c:pt idx="3">
                  <c:v>Migliori competenze tecniche da parte dei lavoratori stranieri</c:v>
                </c:pt>
              </c:strCache>
            </c:strRef>
          </c:cat>
          <c:val>
            <c:numRef>
              <c:f>'2.4'!$C$22:$C$25</c:f>
              <c:numCache>
                <c:formatCode>0.0</c:formatCode>
                <c:ptCount val="4"/>
                <c:pt idx="0">
                  <c:v>74.8</c:v>
                </c:pt>
                <c:pt idx="1">
                  <c:v>11.8</c:v>
                </c:pt>
                <c:pt idx="2">
                  <c:v>2.4</c:v>
                </c:pt>
                <c:pt idx="3">
                  <c:v>9.1</c:v>
                </c:pt>
              </c:numCache>
            </c:numRef>
          </c:val>
          <c:extLst>
            <c:ext xmlns:c16="http://schemas.microsoft.com/office/drawing/2014/chart" uri="{C3380CC4-5D6E-409C-BE32-E72D297353CC}">
              <c16:uniqueId val="{00000001-D187-484F-BE76-EC8415291D86}"/>
            </c:ext>
          </c:extLst>
        </c:ser>
        <c:dLbls>
          <c:dLblPos val="outEnd"/>
          <c:showLegendKey val="0"/>
          <c:showVal val="1"/>
          <c:showCatName val="0"/>
          <c:showSerName val="0"/>
          <c:showPercent val="0"/>
          <c:showBubbleSize val="0"/>
        </c:dLbls>
        <c:gapWidth val="150"/>
        <c:axId val="79581184"/>
        <c:axId val="79589376"/>
      </c:barChart>
      <c:catAx>
        <c:axId val="795811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79589376"/>
        <c:crosses val="autoZero"/>
        <c:auto val="1"/>
        <c:lblAlgn val="ctr"/>
        <c:lblOffset val="100"/>
        <c:noMultiLvlLbl val="0"/>
      </c:catAx>
      <c:valAx>
        <c:axId val="79589376"/>
        <c:scaling>
          <c:orientation val="minMax"/>
          <c:max val="80"/>
          <c:min val="0"/>
        </c:scaling>
        <c:delete val="1"/>
        <c:axPos val="l"/>
        <c:numFmt formatCode="0.0" sourceLinked="1"/>
        <c:majorTickMark val="out"/>
        <c:minorTickMark val="none"/>
        <c:tickLblPos val="nextTo"/>
        <c:crossAx val="79581184"/>
        <c:crosses val="autoZero"/>
        <c:crossBetween val="between"/>
      </c:valAx>
      <c:spPr>
        <a:noFill/>
        <a:ln>
          <a:noFill/>
        </a:ln>
        <a:effectLst/>
      </c:spPr>
    </c:plotArea>
    <c:legend>
      <c:legendPos val="b"/>
      <c:layout>
        <c:manualLayout>
          <c:xMode val="edge"/>
          <c:yMode val="edge"/>
          <c:x val="0.30990279115488867"/>
          <c:y val="0.80946960837816051"/>
          <c:w val="0.38019421910218348"/>
          <c:h val="0.104721810763753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8414742488341043"/>
          <c:y val="4.4246482228845023E-2"/>
          <c:w val="0.39707405579217891"/>
          <c:h val="0.84857146370521297"/>
        </c:manualLayout>
      </c:layout>
      <c:barChart>
        <c:barDir val="bar"/>
        <c:grouping val="clustered"/>
        <c:varyColors val="0"/>
        <c:ser>
          <c:idx val="0"/>
          <c:order val="0"/>
          <c:tx>
            <c:strRef>
              <c:f>'2.7'!$C$10</c:f>
              <c:strCache>
                <c:ptCount val="1"/>
                <c:pt idx="0">
                  <c:v>MI altre aree</c:v>
                </c:pt>
              </c:strCache>
            </c:strRef>
          </c:tx>
          <c:spPr>
            <a:solidFill>
              <a:srgbClr val="2B8FC2"/>
            </a:solidFill>
            <a:ln>
              <a:noFill/>
            </a:ln>
            <a:effectLst/>
          </c:spPr>
          <c:invertIfNegative val="0"/>
          <c:dPt>
            <c:idx val="0"/>
            <c:invertIfNegative val="0"/>
            <c:bubble3D val="0"/>
            <c:spPr>
              <a:solidFill>
                <a:srgbClr val="2B8FC2"/>
              </a:solidFill>
              <a:ln>
                <a:noFill/>
              </a:ln>
              <a:effectLst/>
            </c:spPr>
            <c:extLst>
              <c:ext xmlns:c16="http://schemas.microsoft.com/office/drawing/2014/chart" uri="{C3380CC4-5D6E-409C-BE32-E72D297353CC}">
                <c16:uniqueId val="{00000001-B3CC-4B18-9DE7-CDF19D31F410}"/>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'2.7'!$B$11:$B$18</c:f>
              <c:strCache>
                <c:ptCount val="8"/>
                <c:pt idx="0">
                  <c:v>Nessuna strategia</c:v>
                </c:pt>
                <c:pt idx="1">
                  <c:v>Sostituzione dei prodotti nel medio-termine (oltre 6 mesi)</c:v>
                </c:pt>
                <c:pt idx="2">
                  <c:v>Sostituzione dei prodotti nel breve termine (entro 6 mesi)</c:v>
                </c:pt>
                <c:pt idx="3">
                  <c:v>Riduzione del numero dei fornitori</c:v>
                </c:pt>
                <c:pt idx="4">
                  <c:v>Sostituzione dei fornitori per una o più tipologie di materie prime/prodotti</c:v>
                </c:pt>
                <c:pt idx="5">
                  <c:v>Aumento delle scorte di magazzino</c:v>
                </c:pt>
                <c:pt idx="6">
                  <c:v>Rafforzamento della collaborazione con i fornitori</c:v>
                </c:pt>
                <c:pt idx="7">
                  <c:v>Diversificazione/Integrazione dei fornitori attuali con altri fornitori </c:v>
                </c:pt>
              </c:strCache>
            </c:strRef>
          </c:cat>
          <c:val>
            <c:numRef>
              <c:f>'2.7'!$C$11:$C$18</c:f>
              <c:numCache>
                <c:formatCode>0.0</c:formatCode>
                <c:ptCount val="8"/>
                <c:pt idx="0">
                  <c:v>21.5</c:v>
                </c:pt>
                <c:pt idx="1">
                  <c:v>2.1</c:v>
                </c:pt>
                <c:pt idx="2">
                  <c:v>1</c:v>
                </c:pt>
                <c:pt idx="3">
                  <c:v>3</c:v>
                </c:pt>
                <c:pt idx="4">
                  <c:v>7.8</c:v>
                </c:pt>
                <c:pt idx="5">
                  <c:v>20.3</c:v>
                </c:pt>
                <c:pt idx="6">
                  <c:v>30.9</c:v>
                </c:pt>
                <c:pt idx="7">
                  <c:v>54.9</c:v>
                </c:pt>
              </c:numCache>
            </c:numRef>
          </c:val>
          <c:extLst>
            <c:ext xmlns:c16="http://schemas.microsoft.com/office/drawing/2014/chart" uri="{C3380CC4-5D6E-409C-BE32-E72D297353CC}">
              <c16:uniqueId val="{00000002-B3CC-4B18-9DE7-CDF19D31F410}"/>
            </c:ext>
          </c:extLst>
        </c:ser>
        <c:ser>
          <c:idx val="1"/>
          <c:order val="1"/>
          <c:tx>
            <c:strRef>
              <c:f>'2.7'!$D$10</c:f>
              <c:strCache>
                <c:ptCount val="1"/>
                <c:pt idx="0">
                  <c:v>MI Mezzogiorno</c:v>
                </c:pt>
              </c:strCache>
            </c:strRef>
          </c:tx>
          <c:spPr>
            <a:solidFill>
              <a:srgbClr val="132745"/>
            </a:solidFill>
            <a:ln>
              <a:noFill/>
            </a:ln>
            <a:effectLst/>
          </c:spPr>
          <c:invertIfNegative val="0"/>
          <c:dLbls>
            <c:dLbl>
              <c:idx val="1"/>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3CC-4B18-9DE7-CDF19D31F41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'2.7'!$B$11:$B$18</c:f>
              <c:strCache>
                <c:ptCount val="8"/>
                <c:pt idx="0">
                  <c:v>Nessuna strategia</c:v>
                </c:pt>
                <c:pt idx="1">
                  <c:v>Sostituzione dei prodotti nel medio-termine (oltre 6 mesi)</c:v>
                </c:pt>
                <c:pt idx="2">
                  <c:v>Sostituzione dei prodotti nel breve termine (entro 6 mesi)</c:v>
                </c:pt>
                <c:pt idx="3">
                  <c:v>Riduzione del numero dei fornitori</c:v>
                </c:pt>
                <c:pt idx="4">
                  <c:v>Sostituzione dei fornitori per una o più tipologie di materie prime/prodotti</c:v>
                </c:pt>
                <c:pt idx="5">
                  <c:v>Aumento delle scorte di magazzino</c:v>
                </c:pt>
                <c:pt idx="6">
                  <c:v>Rafforzamento della collaborazione con i fornitori</c:v>
                </c:pt>
                <c:pt idx="7">
                  <c:v>Diversificazione/Integrazione dei fornitori attuali con altri fornitori </c:v>
                </c:pt>
              </c:strCache>
            </c:strRef>
          </c:cat>
          <c:val>
            <c:numRef>
              <c:f>'2.7'!$D$11:$D$18</c:f>
              <c:numCache>
                <c:formatCode>0.0</c:formatCode>
                <c:ptCount val="8"/>
                <c:pt idx="0">
                  <c:v>27</c:v>
                </c:pt>
                <c:pt idx="1">
                  <c:v>0</c:v>
                </c:pt>
                <c:pt idx="2">
                  <c:v>1.6</c:v>
                </c:pt>
                <c:pt idx="3">
                  <c:v>4.8</c:v>
                </c:pt>
                <c:pt idx="4">
                  <c:v>9.5</c:v>
                </c:pt>
                <c:pt idx="5">
                  <c:v>25.4</c:v>
                </c:pt>
                <c:pt idx="6">
                  <c:v>28.6</c:v>
                </c:pt>
                <c:pt idx="7">
                  <c:v>49.2</c:v>
                </c:pt>
              </c:numCache>
            </c:numRef>
          </c:val>
          <c:extLst>
            <c:ext xmlns:c16="http://schemas.microsoft.com/office/drawing/2014/chart" uri="{C3380CC4-5D6E-409C-BE32-E72D297353CC}">
              <c16:uniqueId val="{00000003-B3CC-4B18-9DE7-CDF19D31F410}"/>
            </c:ext>
          </c:extLst>
        </c:ser>
        <c:dLbls>
          <c:dLblPos val="outEnd"/>
          <c:showLegendKey val="0"/>
          <c:showVal val="1"/>
          <c:showCatName val="0"/>
          <c:showSerName val="0"/>
          <c:showPercent val="0"/>
          <c:showBubbleSize val="0"/>
        </c:dLbls>
        <c:gapWidth val="102"/>
        <c:axId val="79581184"/>
        <c:axId val="79589376"/>
      </c:barChart>
      <c:catAx>
        <c:axId val="795811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79589376"/>
        <c:crosses val="autoZero"/>
        <c:auto val="1"/>
        <c:lblAlgn val="ctr"/>
        <c:lblOffset val="100"/>
        <c:noMultiLvlLbl val="0"/>
      </c:catAx>
      <c:valAx>
        <c:axId val="79589376"/>
        <c:scaling>
          <c:orientation val="minMax"/>
          <c:max val="60"/>
          <c:min val="0"/>
        </c:scaling>
        <c:delete val="1"/>
        <c:axPos val="b"/>
        <c:numFmt formatCode="0.0" sourceLinked="1"/>
        <c:majorTickMark val="out"/>
        <c:minorTickMark val="none"/>
        <c:tickLblPos val="nextTo"/>
        <c:crossAx val="7958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4B3F-C594-418B-8BC5-0878AE82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3</TotalTime>
  <Pages>5</Pages>
  <Words>1763</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comunicato stampa</vt:lpstr>
      <vt:lpstr>comunicato stampa</vt:lpstr>
    </vt:vector>
  </TitlesOfParts>
  <Company>Unioncamere</Company>
  <LinksUpToDate>false</LinksUpToDate>
  <CharactersWithSpaces>11790</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3</cp:revision>
  <cp:lastPrinted>2024-12-05T14:27:00Z</cp:lastPrinted>
  <dcterms:created xsi:type="dcterms:W3CDTF">2024-12-06T11:18:00Z</dcterms:created>
  <dcterms:modified xsi:type="dcterms:W3CDTF">2024-12-06T14:46:00Z</dcterms:modified>
</cp:coreProperties>
</file>