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4D8BF" w14:textId="71EB9812" w:rsidR="0014309F" w:rsidRPr="00E03176" w:rsidRDefault="00BD5F01" w:rsidP="008E75C6">
      <w:pPr>
        <w:jc w:val="left"/>
        <w:rPr>
          <w:rFonts w:asciiTheme="minorHAnsi" w:hAnsiTheme="minorHAnsi" w:cstheme="minorHAnsi"/>
          <w:b/>
          <w:szCs w:val="24"/>
        </w:rPr>
      </w:pPr>
      <w:r w:rsidRPr="00E03176">
        <w:rPr>
          <w:rFonts w:asciiTheme="minorHAnsi" w:hAnsiTheme="minorHAnsi" w:cstheme="minorHAnsi"/>
          <w:color w:val="071D49"/>
          <w:szCs w:val="24"/>
        </w:rPr>
        <w:t>Comunicato stampa</w:t>
      </w:r>
    </w:p>
    <w:p w14:paraId="473D07AD" w14:textId="77777777" w:rsidR="005E0B4B" w:rsidRPr="00310749" w:rsidRDefault="005E0B4B" w:rsidP="00F321AE">
      <w:pPr>
        <w:tabs>
          <w:tab w:val="left" w:pos="1985"/>
        </w:tabs>
        <w:ind w:left="1985" w:hanging="1985"/>
        <w:rPr>
          <w:rFonts w:asciiTheme="minorHAnsi" w:hAnsiTheme="minorHAnsi" w:cstheme="minorHAnsi"/>
          <w:b/>
          <w:sz w:val="28"/>
          <w:szCs w:val="28"/>
        </w:rPr>
      </w:pPr>
    </w:p>
    <w:p w14:paraId="573228EC" w14:textId="6294F208" w:rsidR="00B0001E" w:rsidRPr="00310749" w:rsidRDefault="00310749" w:rsidP="00310749">
      <w:pPr>
        <w:tabs>
          <w:tab w:val="left" w:pos="2268"/>
        </w:tabs>
        <w:ind w:left="1985" w:hanging="1985"/>
        <w:rPr>
          <w:rFonts w:asciiTheme="minorHAnsi" w:hAnsiTheme="minorHAnsi" w:cstheme="minorHAnsi"/>
          <w:b/>
          <w:sz w:val="28"/>
          <w:szCs w:val="28"/>
        </w:rPr>
      </w:pPr>
      <w:r w:rsidRPr="00310749">
        <w:rPr>
          <w:rFonts w:asciiTheme="minorHAnsi" w:eastAsia="Aptos" w:hAnsiTheme="minorHAnsi" w:cstheme="minorHAnsi"/>
          <w:b/>
          <w:bCs/>
          <w:kern w:val="2"/>
          <w:sz w:val="28"/>
          <w:szCs w:val="28"/>
          <w:lang w:eastAsia="en-US"/>
          <w14:ligatures w14:val="standardContextual"/>
        </w:rPr>
        <w:t>Startup innovative: i giovani “pesano” di più al Nord, le donne più al Sud</w:t>
      </w:r>
      <w:r w:rsidRPr="00310749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02F302E9" w14:textId="77777777" w:rsidR="00B24064" w:rsidRDefault="00B24064" w:rsidP="00310749">
      <w:pPr>
        <w:ind w:left="2268"/>
        <w:jc w:val="left"/>
        <w:rPr>
          <w:rFonts w:asciiTheme="minorHAnsi" w:eastAsia="Aptos" w:hAnsiTheme="minorHAnsi" w:cstheme="minorHAnsi"/>
          <w:b/>
          <w:bCs/>
          <w:kern w:val="2"/>
          <w:sz w:val="28"/>
          <w:szCs w:val="28"/>
          <w:lang w:eastAsia="en-US"/>
          <w14:ligatures w14:val="standardContextual"/>
        </w:rPr>
      </w:pPr>
      <w:r>
        <w:rPr>
          <w:rFonts w:asciiTheme="minorHAnsi" w:eastAsia="Aptos" w:hAnsiTheme="minorHAnsi" w:cstheme="minorHAnsi"/>
          <w:b/>
          <w:bCs/>
          <w:kern w:val="2"/>
          <w:sz w:val="28"/>
          <w:szCs w:val="28"/>
          <w:lang w:eastAsia="en-US"/>
          <w14:ligatures w14:val="standardContextual"/>
        </w:rPr>
        <w:t>I</w:t>
      </w:r>
      <w:r w:rsidRPr="00310749">
        <w:rPr>
          <w:rFonts w:asciiTheme="minorHAnsi" w:eastAsia="Aptos" w:hAnsiTheme="minorHAnsi" w:cstheme="minorHAnsi"/>
          <w:b/>
          <w:bCs/>
          <w:kern w:val="2"/>
          <w:sz w:val="28"/>
          <w:szCs w:val="28"/>
          <w:lang w:eastAsia="en-US"/>
          <w14:ligatures w14:val="standardContextual"/>
        </w:rPr>
        <w:t xml:space="preserve">n Lombardia sono più numerose, Milano in testa </w:t>
      </w:r>
    </w:p>
    <w:p w14:paraId="7F2DB4CF" w14:textId="77777777" w:rsidR="00B24064" w:rsidRPr="00310749" w:rsidRDefault="00B24064" w:rsidP="00B24064">
      <w:pPr>
        <w:ind w:left="2268"/>
        <w:jc w:val="left"/>
        <w:rPr>
          <w:rFonts w:asciiTheme="minorHAnsi" w:eastAsia="Aptos" w:hAnsiTheme="minorHAnsi" w:cstheme="minorHAnsi"/>
          <w:b/>
          <w:bCs/>
          <w:kern w:val="2"/>
          <w:sz w:val="28"/>
          <w:szCs w:val="28"/>
          <w:lang w:eastAsia="en-US"/>
          <w14:ligatures w14:val="standardContextual"/>
        </w:rPr>
      </w:pPr>
      <w:r w:rsidRPr="00310749">
        <w:rPr>
          <w:rFonts w:asciiTheme="minorHAnsi" w:eastAsia="Aptos" w:hAnsiTheme="minorHAnsi" w:cstheme="minorHAnsi"/>
          <w:b/>
          <w:bCs/>
          <w:kern w:val="2"/>
          <w:sz w:val="28"/>
          <w:szCs w:val="28"/>
          <w:lang w:eastAsia="en-US"/>
          <w14:ligatures w14:val="standardContextual"/>
        </w:rPr>
        <w:t xml:space="preserve">Piemonte al top per rilevanza degli under 35 </w:t>
      </w:r>
    </w:p>
    <w:p w14:paraId="04F8B546" w14:textId="57C6DC01" w:rsidR="00310749" w:rsidRPr="00310749" w:rsidRDefault="00310749" w:rsidP="00310749">
      <w:pPr>
        <w:ind w:left="2268"/>
        <w:jc w:val="left"/>
        <w:rPr>
          <w:rFonts w:asciiTheme="minorHAnsi" w:eastAsia="Aptos" w:hAnsiTheme="minorHAnsi" w:cstheme="minorHAnsi"/>
          <w:b/>
          <w:bCs/>
          <w:kern w:val="2"/>
          <w:sz w:val="28"/>
          <w:szCs w:val="28"/>
          <w:lang w:eastAsia="en-US"/>
          <w14:ligatures w14:val="standardContextual"/>
        </w:rPr>
      </w:pPr>
      <w:r w:rsidRPr="00310749">
        <w:rPr>
          <w:rFonts w:asciiTheme="minorHAnsi" w:eastAsia="Aptos" w:hAnsiTheme="minorHAnsi" w:cstheme="minorHAnsi"/>
          <w:b/>
          <w:bCs/>
          <w:kern w:val="2"/>
          <w:sz w:val="28"/>
          <w:szCs w:val="28"/>
          <w:lang w:eastAsia="en-US"/>
          <w14:ligatures w14:val="standardContextual"/>
        </w:rPr>
        <w:t xml:space="preserve">Molise prima per incidenza delle femminili </w:t>
      </w:r>
    </w:p>
    <w:p w14:paraId="113FE91E" w14:textId="77777777" w:rsidR="00B0001E" w:rsidRPr="00E0690E" w:rsidRDefault="00B0001E" w:rsidP="00310749">
      <w:pPr>
        <w:tabs>
          <w:tab w:val="left" w:pos="2268"/>
        </w:tabs>
        <w:ind w:left="2268" w:hanging="1985"/>
        <w:rPr>
          <w:rFonts w:asciiTheme="minorHAnsi" w:hAnsiTheme="minorHAnsi" w:cstheme="minorHAnsi"/>
          <w:b/>
          <w:sz w:val="28"/>
          <w:szCs w:val="28"/>
        </w:rPr>
      </w:pPr>
    </w:p>
    <w:p w14:paraId="5066CDBA" w14:textId="6D0AE122" w:rsidR="00310749" w:rsidRPr="00310749" w:rsidRDefault="00BD5F01" w:rsidP="00310749">
      <w:pPr>
        <w:rPr>
          <w:rFonts w:asciiTheme="minorHAnsi" w:eastAsia="Aptos" w:hAnsiTheme="minorHAnsi" w:cstheme="minorHAnsi"/>
          <w:kern w:val="2"/>
          <w:szCs w:val="24"/>
          <w:lang w:eastAsia="en-US"/>
          <w14:ligatures w14:val="standardContextual"/>
        </w:rPr>
      </w:pPr>
      <w:bookmarkStart w:id="0" w:name="_Hlk82619722"/>
      <w:r w:rsidRPr="00E0690E">
        <w:rPr>
          <w:rFonts w:asciiTheme="minorHAnsi" w:hAnsiTheme="minorHAnsi" w:cstheme="minorHAnsi"/>
          <w:bCs/>
          <w:szCs w:val="24"/>
        </w:rPr>
        <w:t xml:space="preserve">Roma </w:t>
      </w:r>
      <w:r w:rsidR="0020474A">
        <w:rPr>
          <w:rFonts w:asciiTheme="minorHAnsi" w:hAnsiTheme="minorHAnsi" w:cstheme="minorHAnsi"/>
          <w:bCs/>
          <w:szCs w:val="24"/>
        </w:rPr>
        <w:t>13</w:t>
      </w:r>
      <w:r w:rsidR="00D7713C" w:rsidRPr="00E0690E">
        <w:rPr>
          <w:rFonts w:asciiTheme="minorHAnsi" w:hAnsiTheme="minorHAnsi" w:cstheme="minorHAnsi"/>
          <w:bCs/>
          <w:szCs w:val="24"/>
        </w:rPr>
        <w:t xml:space="preserve"> </w:t>
      </w:r>
      <w:r w:rsidR="00310749" w:rsidRPr="00E0690E">
        <w:rPr>
          <w:rFonts w:asciiTheme="minorHAnsi" w:hAnsiTheme="minorHAnsi" w:cstheme="minorHAnsi"/>
          <w:bCs/>
          <w:szCs w:val="24"/>
        </w:rPr>
        <w:t>febbraio</w:t>
      </w:r>
      <w:r w:rsidR="00034A1A" w:rsidRPr="00E0690E">
        <w:rPr>
          <w:rFonts w:asciiTheme="minorHAnsi" w:hAnsiTheme="minorHAnsi" w:cstheme="minorHAnsi"/>
          <w:bCs/>
          <w:szCs w:val="24"/>
        </w:rPr>
        <w:t xml:space="preserve"> </w:t>
      </w:r>
      <w:r w:rsidRPr="00E0690E">
        <w:rPr>
          <w:rFonts w:asciiTheme="minorHAnsi" w:hAnsiTheme="minorHAnsi" w:cstheme="minorHAnsi"/>
          <w:bCs/>
          <w:szCs w:val="24"/>
        </w:rPr>
        <w:t>202</w:t>
      </w:r>
      <w:r w:rsidR="00310749" w:rsidRPr="00E0690E">
        <w:rPr>
          <w:rFonts w:asciiTheme="minorHAnsi" w:hAnsiTheme="minorHAnsi" w:cstheme="minorHAnsi"/>
          <w:bCs/>
          <w:szCs w:val="24"/>
        </w:rPr>
        <w:t>5</w:t>
      </w:r>
      <w:r w:rsidRPr="00E0690E">
        <w:rPr>
          <w:rFonts w:asciiTheme="minorHAnsi" w:hAnsiTheme="minorHAnsi" w:cstheme="minorHAnsi"/>
          <w:bCs/>
          <w:szCs w:val="24"/>
        </w:rPr>
        <w:t xml:space="preserve"> – </w:t>
      </w:r>
      <w:bookmarkEnd w:id="0"/>
      <w:r w:rsidR="00310749" w:rsidRPr="00310749">
        <w:rPr>
          <w:rFonts w:asciiTheme="minorHAnsi" w:eastAsia="Aptos" w:hAnsiTheme="minorHAnsi" w:cstheme="minorHAnsi"/>
          <w:kern w:val="2"/>
          <w:szCs w:val="24"/>
          <w:lang w:eastAsia="en-US"/>
          <w14:ligatures w14:val="standardContextual"/>
        </w:rPr>
        <w:t>I giovani “pesano” di più al Nord, le donne più al Sud: è la geografia delle startup innovative in Italia</w:t>
      </w:r>
      <w:r w:rsidR="007D231A">
        <w:rPr>
          <w:rFonts w:asciiTheme="minorHAnsi" w:eastAsia="Aptos" w:hAnsiTheme="minorHAnsi" w:cstheme="minorHAnsi"/>
          <w:kern w:val="2"/>
          <w:szCs w:val="24"/>
          <w:lang w:eastAsia="en-US"/>
          <w14:ligatures w14:val="standardContextual"/>
        </w:rPr>
        <w:t xml:space="preserve"> nel 2024</w:t>
      </w:r>
      <w:r w:rsidR="00310749" w:rsidRPr="00310749">
        <w:rPr>
          <w:rFonts w:asciiTheme="minorHAnsi" w:eastAsia="Aptos" w:hAnsiTheme="minorHAnsi" w:cstheme="minorHAnsi"/>
          <w:kern w:val="2"/>
          <w:szCs w:val="24"/>
          <w:lang w:eastAsia="en-US"/>
          <w14:ligatures w14:val="standardContextual"/>
        </w:rPr>
        <w:t xml:space="preserve"> disegnata dall’analisi del </w:t>
      </w:r>
      <w:r w:rsidR="00310749" w:rsidRPr="006F497F">
        <w:rPr>
          <w:rFonts w:asciiTheme="minorHAnsi" w:eastAsia="Aptos" w:hAnsiTheme="minorHAnsi" w:cstheme="minorHAnsi"/>
          <w:b/>
          <w:bCs/>
          <w:kern w:val="2"/>
          <w:szCs w:val="24"/>
          <w:lang w:eastAsia="en-US"/>
          <w14:ligatures w14:val="standardContextual"/>
        </w:rPr>
        <w:t>Centro Studi Tagliacarne</w:t>
      </w:r>
      <w:r w:rsidR="00310749" w:rsidRPr="00310749">
        <w:rPr>
          <w:rFonts w:asciiTheme="minorHAnsi" w:eastAsia="Aptos" w:hAnsiTheme="minorHAnsi" w:cstheme="minorHAnsi"/>
          <w:kern w:val="2"/>
          <w:szCs w:val="24"/>
          <w:lang w:eastAsia="en-US"/>
          <w14:ligatures w14:val="standardContextual"/>
        </w:rPr>
        <w:t xml:space="preserve"> e </w:t>
      </w:r>
      <w:r w:rsidR="00310749" w:rsidRPr="006F497F">
        <w:rPr>
          <w:rFonts w:asciiTheme="minorHAnsi" w:eastAsia="Aptos" w:hAnsiTheme="minorHAnsi" w:cstheme="minorHAnsi"/>
          <w:b/>
          <w:bCs/>
          <w:kern w:val="2"/>
          <w:szCs w:val="24"/>
          <w:lang w:eastAsia="en-US"/>
          <w14:ligatures w14:val="standardContextual"/>
        </w:rPr>
        <w:t>Unioncamere.</w:t>
      </w:r>
      <w:r w:rsidR="00310749" w:rsidRPr="00310749">
        <w:rPr>
          <w:rFonts w:asciiTheme="minorHAnsi" w:eastAsia="Aptos" w:hAnsiTheme="minorHAnsi" w:cstheme="minorHAnsi"/>
          <w:kern w:val="2"/>
          <w:szCs w:val="24"/>
          <w:lang w:eastAsia="en-US"/>
          <w14:ligatures w14:val="standardContextual"/>
        </w:rPr>
        <w:t xml:space="preserve"> Al Settentrione gli under 35 conducono il </w:t>
      </w:r>
      <w:r w:rsidR="00572C25" w:rsidRPr="00572C25">
        <w:rPr>
          <w:rFonts w:asciiTheme="minorHAnsi" w:eastAsia="Aptos" w:hAnsiTheme="minorHAnsi" w:cstheme="minorHAnsi"/>
          <w:kern w:val="2"/>
          <w:szCs w:val="24"/>
          <w:lang w:eastAsia="en-US"/>
          <w14:ligatures w14:val="standardContextual"/>
        </w:rPr>
        <w:t>17,2</w:t>
      </w:r>
      <w:r w:rsidR="00310749" w:rsidRPr="00572C25">
        <w:rPr>
          <w:rFonts w:asciiTheme="minorHAnsi" w:eastAsia="Aptos" w:hAnsiTheme="minorHAnsi" w:cstheme="minorHAnsi"/>
          <w:kern w:val="2"/>
          <w:szCs w:val="24"/>
          <w:lang w:eastAsia="en-US"/>
          <w14:ligatures w14:val="standardContextual"/>
        </w:rPr>
        <w:t>%</w:t>
      </w:r>
      <w:r w:rsidR="00310749" w:rsidRPr="00310749">
        <w:rPr>
          <w:rFonts w:asciiTheme="minorHAnsi" w:eastAsia="Aptos" w:hAnsiTheme="minorHAnsi" w:cstheme="minorHAnsi"/>
          <w:kern w:val="2"/>
          <w:szCs w:val="24"/>
          <w:lang w:eastAsia="en-US"/>
          <w14:ligatures w14:val="standardContextual"/>
        </w:rPr>
        <w:t xml:space="preserve"> delle startup innovative dell’area</w:t>
      </w:r>
      <w:r w:rsidR="00310749" w:rsidRPr="00E0690E">
        <w:rPr>
          <w:rFonts w:asciiTheme="minorHAnsi" w:eastAsia="Aptos" w:hAnsiTheme="minorHAnsi" w:cstheme="minorHAnsi"/>
          <w:kern w:val="2"/>
          <w:szCs w:val="24"/>
          <w:lang w:eastAsia="en-US"/>
          <w14:ligatures w14:val="standardContextual"/>
        </w:rPr>
        <w:t>,</w:t>
      </w:r>
      <w:r w:rsidR="00310749" w:rsidRPr="00310749">
        <w:rPr>
          <w:rFonts w:asciiTheme="minorHAnsi" w:eastAsia="Aptos" w:hAnsiTheme="minorHAnsi" w:cstheme="minorHAnsi"/>
          <w:kern w:val="2"/>
          <w:szCs w:val="24"/>
          <w:lang w:eastAsia="en-US"/>
          <w14:ligatures w14:val="standardContextual"/>
        </w:rPr>
        <w:t xml:space="preserve"> Piemonte</w:t>
      </w:r>
      <w:r w:rsidR="00310749" w:rsidRPr="00E0690E">
        <w:rPr>
          <w:rFonts w:asciiTheme="minorHAnsi" w:eastAsia="Aptos" w:hAnsiTheme="minorHAnsi" w:cstheme="minorHAnsi"/>
          <w:kern w:val="2"/>
          <w:szCs w:val="24"/>
          <w:lang w:eastAsia="en-US"/>
          <w14:ligatures w14:val="standardContextual"/>
        </w:rPr>
        <w:t xml:space="preserve"> in testa</w:t>
      </w:r>
      <w:r w:rsidR="00310749" w:rsidRPr="00310749">
        <w:rPr>
          <w:rFonts w:asciiTheme="minorHAnsi" w:eastAsia="Aptos" w:hAnsiTheme="minorHAnsi" w:cstheme="minorHAnsi"/>
          <w:kern w:val="2"/>
          <w:szCs w:val="24"/>
          <w:lang w:eastAsia="en-US"/>
          <w14:ligatures w14:val="standardContextual"/>
        </w:rPr>
        <w:t xml:space="preserve"> </w:t>
      </w:r>
      <w:r w:rsidR="00310749" w:rsidRPr="00E0690E">
        <w:rPr>
          <w:rFonts w:asciiTheme="minorHAnsi" w:eastAsia="Aptos" w:hAnsiTheme="minorHAnsi" w:cstheme="minorHAnsi"/>
          <w:kern w:val="2"/>
          <w:szCs w:val="24"/>
          <w:lang w:eastAsia="en-US"/>
          <w14:ligatures w14:val="standardContextual"/>
        </w:rPr>
        <w:t>con i</w:t>
      </w:r>
      <w:r w:rsidR="00310749" w:rsidRPr="00310749">
        <w:rPr>
          <w:rFonts w:asciiTheme="minorHAnsi" w:eastAsia="Aptos" w:hAnsiTheme="minorHAnsi" w:cstheme="minorHAnsi"/>
          <w:kern w:val="2"/>
          <w:szCs w:val="24"/>
          <w:lang w:eastAsia="en-US"/>
          <w14:ligatures w14:val="standardContextual"/>
        </w:rPr>
        <w:t>l 23,2%, contro il 16,9% della media nazionale e del Centro e il16,4% del Sud. Ma la mappa geografica si “capovolge” se guardiamo all</w:t>
      </w:r>
      <w:r w:rsidR="00310749" w:rsidRPr="00E0690E">
        <w:rPr>
          <w:rFonts w:asciiTheme="minorHAnsi" w:eastAsia="Aptos" w:hAnsiTheme="minorHAnsi" w:cstheme="minorHAnsi"/>
          <w:kern w:val="2"/>
          <w:szCs w:val="24"/>
          <w:lang w:eastAsia="en-US"/>
          <w14:ligatures w14:val="standardContextual"/>
        </w:rPr>
        <w:t>a quota delle</w:t>
      </w:r>
      <w:r w:rsidR="00310749" w:rsidRPr="00310749">
        <w:rPr>
          <w:rFonts w:asciiTheme="minorHAnsi" w:eastAsia="Aptos" w:hAnsiTheme="minorHAnsi" w:cstheme="minorHAnsi"/>
          <w:kern w:val="2"/>
          <w:szCs w:val="24"/>
          <w:lang w:eastAsia="en-US"/>
          <w14:ligatures w14:val="standardContextual"/>
        </w:rPr>
        <w:t xml:space="preserve"> startup innovative guidate da donne nelle singole </w:t>
      </w:r>
      <w:r w:rsidR="00572C25" w:rsidRPr="00310749">
        <w:rPr>
          <w:rFonts w:asciiTheme="minorHAnsi" w:eastAsia="Aptos" w:hAnsiTheme="minorHAnsi" w:cstheme="minorHAnsi"/>
          <w:kern w:val="2"/>
          <w:szCs w:val="24"/>
          <w:lang w:eastAsia="en-US"/>
          <w14:ligatures w14:val="standardContextual"/>
        </w:rPr>
        <w:t>macro-ripartizioni</w:t>
      </w:r>
      <w:r w:rsidR="00310749" w:rsidRPr="00310749">
        <w:rPr>
          <w:rFonts w:asciiTheme="minorHAnsi" w:eastAsia="Aptos" w:hAnsiTheme="minorHAnsi" w:cstheme="minorHAnsi"/>
          <w:kern w:val="2"/>
          <w:szCs w:val="24"/>
          <w:lang w:eastAsia="en-US"/>
          <w14:ligatures w14:val="standardContextual"/>
        </w:rPr>
        <w:t>: nel Mezzogiorno, infatti, pesano di più (15,8%), con punte del 27,5% in Molise, seguito a ruota dal Centro (15,1%) e dal Nord (</w:t>
      </w:r>
      <w:r w:rsidR="00572C25">
        <w:rPr>
          <w:rFonts w:asciiTheme="minorHAnsi" w:eastAsia="Aptos" w:hAnsiTheme="minorHAnsi" w:cstheme="minorHAnsi"/>
          <w:kern w:val="2"/>
          <w:szCs w:val="24"/>
          <w:lang w:eastAsia="en-US"/>
          <w14:ligatures w14:val="standardContextual"/>
        </w:rPr>
        <w:t>11,8</w:t>
      </w:r>
      <w:r w:rsidR="00310749" w:rsidRPr="00310749">
        <w:rPr>
          <w:rFonts w:asciiTheme="minorHAnsi" w:eastAsia="Aptos" w:hAnsiTheme="minorHAnsi" w:cstheme="minorHAnsi"/>
          <w:kern w:val="2"/>
          <w:szCs w:val="24"/>
          <w:lang w:eastAsia="en-US"/>
          <w14:ligatures w14:val="standardContextual"/>
        </w:rPr>
        <w:t xml:space="preserve">%). </w:t>
      </w:r>
    </w:p>
    <w:p w14:paraId="1006EFE9" w14:textId="77777777" w:rsidR="00715EE2" w:rsidRDefault="00715EE2" w:rsidP="00715EE2">
      <w:pPr>
        <w:rPr>
          <w:rFonts w:asciiTheme="minorHAnsi" w:hAnsiTheme="minorHAnsi" w:cstheme="minorHAnsi"/>
          <w:b/>
          <w:bCs/>
        </w:rPr>
      </w:pPr>
    </w:p>
    <w:p w14:paraId="67146C5F" w14:textId="57CDB177" w:rsidR="00B24064" w:rsidRDefault="00752F62" w:rsidP="00715EE2">
      <w:pPr>
        <w:rPr>
          <w:rFonts w:asciiTheme="minorHAnsi" w:eastAsia="Aptos" w:hAnsiTheme="minorHAnsi" w:cstheme="minorHAnsi"/>
          <w:kern w:val="2"/>
          <w:szCs w:val="24"/>
          <w:lang w:eastAsia="en-US"/>
          <w14:ligatures w14:val="standardContextual"/>
        </w:rPr>
      </w:pPr>
      <w:r>
        <w:rPr>
          <w:rFonts w:asciiTheme="minorHAnsi" w:eastAsia="Aptos" w:hAnsiTheme="minorHAnsi" w:cstheme="minorHAnsi"/>
          <w:kern w:val="2"/>
          <w:szCs w:val="24"/>
          <w:lang w:eastAsia="en-US"/>
          <w14:ligatures w14:val="standardContextual"/>
        </w:rPr>
        <w:t>“</w:t>
      </w:r>
      <w:r w:rsidRPr="00752F62">
        <w:rPr>
          <w:rFonts w:asciiTheme="minorHAnsi" w:eastAsia="Aptos" w:hAnsiTheme="minorHAnsi" w:cstheme="minorHAnsi"/>
          <w:kern w:val="2"/>
          <w:szCs w:val="24"/>
          <w:lang w:eastAsia="en-US"/>
          <w14:ligatures w14:val="standardContextual"/>
        </w:rPr>
        <w:t>La crescita e il rafforzamento di queste imprese sono essenziali per far sì che l'economia e l'innovazione italiana tenga il passo con l'Europa e con il resto del mondo</w:t>
      </w:r>
      <w:r w:rsidR="00AD1593">
        <w:rPr>
          <w:rFonts w:asciiTheme="minorHAnsi" w:eastAsia="Aptos" w:hAnsiTheme="minorHAnsi" w:cstheme="minorHAnsi"/>
          <w:kern w:val="2"/>
          <w:szCs w:val="24"/>
          <w:lang w:eastAsia="en-US"/>
          <w14:ligatures w14:val="standardContextual"/>
        </w:rPr>
        <w:t xml:space="preserve">”. Lo ha </w:t>
      </w:r>
      <w:r w:rsidRPr="00752F62">
        <w:rPr>
          <w:rFonts w:asciiTheme="minorHAnsi" w:eastAsia="Aptos" w:hAnsiTheme="minorHAnsi" w:cstheme="minorHAnsi"/>
          <w:kern w:val="2"/>
          <w:szCs w:val="24"/>
          <w:lang w:eastAsia="en-US"/>
          <w14:ligatures w14:val="standardContextual"/>
        </w:rPr>
        <w:t>sottolinea</w:t>
      </w:r>
      <w:r w:rsidR="00AD1593">
        <w:rPr>
          <w:rFonts w:asciiTheme="minorHAnsi" w:eastAsia="Aptos" w:hAnsiTheme="minorHAnsi" w:cstheme="minorHAnsi"/>
          <w:kern w:val="2"/>
          <w:szCs w:val="24"/>
          <w:lang w:eastAsia="en-US"/>
          <w14:ligatures w14:val="standardContextual"/>
        </w:rPr>
        <w:t>to</w:t>
      </w:r>
      <w:r w:rsidRPr="00752F62">
        <w:rPr>
          <w:rFonts w:asciiTheme="minorHAnsi" w:eastAsia="Aptos" w:hAnsiTheme="minorHAnsi" w:cstheme="minorHAnsi"/>
          <w:kern w:val="2"/>
          <w:szCs w:val="24"/>
          <w:lang w:eastAsia="en-US"/>
          <w14:ligatures w14:val="standardContextual"/>
        </w:rPr>
        <w:t xml:space="preserve"> </w:t>
      </w:r>
      <w:r w:rsidRPr="00BF2E59">
        <w:rPr>
          <w:rFonts w:asciiTheme="minorHAnsi" w:eastAsia="Aptos" w:hAnsiTheme="minorHAnsi" w:cstheme="minorHAnsi"/>
          <w:b/>
          <w:bCs/>
          <w:kern w:val="2"/>
          <w:szCs w:val="24"/>
          <w:lang w:eastAsia="en-US"/>
          <w14:ligatures w14:val="standardContextual"/>
        </w:rPr>
        <w:t>il segretario generale di Unioncamere, Giuseppe Tripoli</w:t>
      </w:r>
      <w:r w:rsidR="00AD1593" w:rsidRPr="00BF2E59">
        <w:rPr>
          <w:rFonts w:asciiTheme="minorHAnsi" w:eastAsia="Aptos" w:hAnsiTheme="minorHAnsi" w:cstheme="minorHAnsi"/>
          <w:b/>
          <w:bCs/>
          <w:kern w:val="2"/>
          <w:szCs w:val="24"/>
          <w:lang w:eastAsia="en-US"/>
          <w14:ligatures w14:val="standardContextual"/>
        </w:rPr>
        <w:t>,</w:t>
      </w:r>
      <w:r w:rsidR="00AD1593">
        <w:rPr>
          <w:rFonts w:asciiTheme="minorHAnsi" w:eastAsia="Aptos" w:hAnsiTheme="minorHAnsi" w:cstheme="minorHAnsi"/>
          <w:kern w:val="2"/>
          <w:szCs w:val="24"/>
          <w:lang w:eastAsia="en-US"/>
          <w14:ligatures w14:val="standardContextual"/>
        </w:rPr>
        <w:t xml:space="preserve"> che ha aggiunto “l</w:t>
      </w:r>
      <w:r w:rsidRPr="00752F62">
        <w:rPr>
          <w:rFonts w:asciiTheme="minorHAnsi" w:eastAsia="Aptos" w:hAnsiTheme="minorHAnsi" w:cstheme="minorHAnsi"/>
          <w:kern w:val="2"/>
          <w:szCs w:val="24"/>
          <w:lang w:eastAsia="en-US"/>
          <w14:ligatures w14:val="standardContextual"/>
        </w:rPr>
        <w:t>e 12mila start up esistenti al momento pongono l'Italia al quarto posto in Europa</w:t>
      </w:r>
      <w:r>
        <w:rPr>
          <w:rFonts w:asciiTheme="minorHAnsi" w:eastAsia="Aptos" w:hAnsiTheme="minorHAnsi" w:cstheme="minorHAnsi"/>
          <w:kern w:val="2"/>
          <w:szCs w:val="24"/>
          <w:lang w:eastAsia="en-US"/>
          <w14:ligatures w14:val="standardContextual"/>
        </w:rPr>
        <w:t>, ci sono dunque ancora ampi spazi di miglioramento. A</w:t>
      </w:r>
      <w:r w:rsidR="008A6DCA">
        <w:rPr>
          <w:rFonts w:asciiTheme="minorHAnsi" w:eastAsia="Aptos" w:hAnsiTheme="minorHAnsi" w:cstheme="minorHAnsi"/>
          <w:kern w:val="2"/>
          <w:szCs w:val="24"/>
          <w:lang w:eastAsia="en-US"/>
          <w14:ligatures w14:val="standardContextual"/>
        </w:rPr>
        <w:t xml:space="preserve"> partire dalla partecipazione delle donne </w:t>
      </w:r>
      <w:r w:rsidR="00BF2E59">
        <w:rPr>
          <w:rFonts w:asciiTheme="minorHAnsi" w:eastAsia="Aptos" w:hAnsiTheme="minorHAnsi" w:cstheme="minorHAnsi"/>
          <w:kern w:val="2"/>
          <w:szCs w:val="24"/>
          <w:lang w:eastAsia="en-US"/>
          <w14:ligatures w14:val="standardContextual"/>
        </w:rPr>
        <w:t>che</w:t>
      </w:r>
      <w:r w:rsidR="00732C56">
        <w:rPr>
          <w:rFonts w:asciiTheme="minorHAnsi" w:eastAsia="Aptos" w:hAnsiTheme="minorHAnsi" w:cstheme="minorHAnsi"/>
          <w:kern w:val="2"/>
          <w:szCs w:val="24"/>
          <w:lang w:eastAsia="en-US"/>
          <w14:ligatures w14:val="standardContextual"/>
        </w:rPr>
        <w:t xml:space="preserve"> appare ancora poco rilevante e</w:t>
      </w:r>
      <w:r w:rsidR="00BF2E59">
        <w:rPr>
          <w:rFonts w:asciiTheme="minorHAnsi" w:eastAsia="Aptos" w:hAnsiTheme="minorHAnsi" w:cstheme="minorHAnsi"/>
          <w:kern w:val="2"/>
          <w:szCs w:val="24"/>
          <w:lang w:eastAsia="en-US"/>
          <w14:ligatures w14:val="standardContextual"/>
        </w:rPr>
        <w:t xml:space="preserve"> </w:t>
      </w:r>
      <w:r w:rsidR="00AD1593">
        <w:rPr>
          <w:rFonts w:asciiTheme="minorHAnsi" w:eastAsia="Aptos" w:hAnsiTheme="minorHAnsi" w:cstheme="minorHAnsi"/>
          <w:kern w:val="2"/>
          <w:szCs w:val="24"/>
          <w:lang w:eastAsia="en-US"/>
          <w14:ligatures w14:val="standardContextual"/>
        </w:rPr>
        <w:t xml:space="preserve">va </w:t>
      </w:r>
      <w:r w:rsidR="00141BD3">
        <w:rPr>
          <w:rFonts w:asciiTheme="minorHAnsi" w:eastAsia="Aptos" w:hAnsiTheme="minorHAnsi" w:cstheme="minorHAnsi"/>
          <w:kern w:val="2"/>
          <w:szCs w:val="24"/>
          <w:lang w:eastAsia="en-US"/>
          <w14:ligatures w14:val="standardContextual"/>
        </w:rPr>
        <w:t xml:space="preserve">quindi </w:t>
      </w:r>
      <w:r w:rsidR="00AD1593">
        <w:rPr>
          <w:rFonts w:asciiTheme="minorHAnsi" w:eastAsia="Aptos" w:hAnsiTheme="minorHAnsi" w:cstheme="minorHAnsi"/>
          <w:kern w:val="2"/>
          <w:szCs w:val="24"/>
          <w:lang w:eastAsia="en-US"/>
          <w14:ligatures w14:val="standardContextual"/>
        </w:rPr>
        <w:t>ulteriormente incoraggiata</w:t>
      </w:r>
      <w:r w:rsidR="00732C56" w:rsidRPr="00FE2554">
        <w:rPr>
          <w:rFonts w:asciiTheme="minorHAnsi" w:eastAsia="Aptos" w:hAnsiTheme="minorHAnsi" w:cstheme="minorHAnsi"/>
          <w:kern w:val="2"/>
          <w:szCs w:val="24"/>
          <w:lang w:eastAsia="en-US"/>
          <w14:ligatures w14:val="standardContextual"/>
        </w:rPr>
        <w:t xml:space="preserve">. Tra tutte le start up esistenti, </w:t>
      </w:r>
      <w:r w:rsidR="00C833EA" w:rsidRPr="00FE2554">
        <w:rPr>
          <w:rFonts w:asciiTheme="minorHAnsi" w:eastAsia="Aptos" w:hAnsiTheme="minorHAnsi" w:cstheme="minorHAnsi"/>
          <w:kern w:val="2"/>
          <w:szCs w:val="24"/>
          <w:lang w:eastAsia="en-US"/>
          <w14:ligatures w14:val="standardContextual"/>
        </w:rPr>
        <w:t xml:space="preserve">solo </w:t>
      </w:r>
      <w:r w:rsidR="00732C56" w:rsidRPr="00FE2554">
        <w:rPr>
          <w:rFonts w:asciiTheme="minorHAnsi" w:eastAsia="Aptos" w:hAnsiTheme="minorHAnsi" w:cstheme="minorHAnsi"/>
          <w:kern w:val="2"/>
          <w:szCs w:val="24"/>
          <w:lang w:eastAsia="en-US"/>
          <w14:ligatures w14:val="standardContextual"/>
        </w:rPr>
        <w:t>il 6,6%</w:t>
      </w:r>
      <w:r w:rsidR="00732C56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732C56" w:rsidRPr="00FE2554">
        <w:rPr>
          <w:rFonts w:asciiTheme="minorHAnsi" w:eastAsia="Aptos" w:hAnsiTheme="minorHAnsi" w:cstheme="minorHAnsi"/>
          <w:kern w:val="2"/>
          <w:szCs w:val="24"/>
          <w:lang w:eastAsia="en-US"/>
          <w14:ligatures w14:val="standardContextual"/>
        </w:rPr>
        <w:t xml:space="preserve">ha fatto scale up, </w:t>
      </w:r>
      <w:proofErr w:type="gramStart"/>
      <w:r w:rsidR="00732C56" w:rsidRPr="00FE2554">
        <w:rPr>
          <w:rFonts w:asciiTheme="minorHAnsi" w:eastAsia="Aptos" w:hAnsiTheme="minorHAnsi" w:cstheme="minorHAnsi"/>
          <w:kern w:val="2"/>
          <w:szCs w:val="24"/>
          <w:lang w:eastAsia="en-US"/>
          <w14:ligatures w14:val="standardContextual"/>
        </w:rPr>
        <w:t>cioè</w:t>
      </w:r>
      <w:proofErr w:type="gramEnd"/>
      <w:r w:rsidR="00732C56" w:rsidRPr="00FE2554">
        <w:rPr>
          <w:rFonts w:asciiTheme="minorHAnsi" w:eastAsia="Aptos" w:hAnsiTheme="minorHAnsi" w:cstheme="minorHAnsi"/>
          <w:kern w:val="2"/>
          <w:szCs w:val="24"/>
          <w:lang w:eastAsia="en-US"/>
          <w14:ligatures w14:val="standardContextual"/>
        </w:rPr>
        <w:t xml:space="preserve"> ha superato il milione di euro di fatturato o di capitale sociale tra il 2019 e il 2023. </w:t>
      </w:r>
      <w:r w:rsidR="00C833EA" w:rsidRPr="00FE2554">
        <w:rPr>
          <w:rFonts w:asciiTheme="minorHAnsi" w:eastAsia="Aptos" w:hAnsiTheme="minorHAnsi" w:cstheme="minorHAnsi"/>
          <w:kern w:val="2"/>
          <w:szCs w:val="24"/>
          <w:lang w:eastAsia="en-US"/>
          <w14:ligatures w14:val="standardContextual"/>
        </w:rPr>
        <w:t>L</w:t>
      </w:r>
      <w:r w:rsidR="00732C56" w:rsidRPr="00FE2554">
        <w:rPr>
          <w:rFonts w:asciiTheme="minorHAnsi" w:eastAsia="Aptos" w:hAnsiTheme="minorHAnsi" w:cstheme="minorHAnsi"/>
          <w:kern w:val="2"/>
          <w:szCs w:val="24"/>
          <w:lang w:eastAsia="en-US"/>
          <w14:ligatures w14:val="standardContextual"/>
        </w:rPr>
        <w:t xml:space="preserve">a percentuale è </w:t>
      </w:r>
      <w:r w:rsidR="00C833EA" w:rsidRPr="00FE2554">
        <w:rPr>
          <w:rFonts w:asciiTheme="minorHAnsi" w:eastAsia="Aptos" w:hAnsiTheme="minorHAnsi" w:cstheme="minorHAnsi"/>
          <w:kern w:val="2"/>
          <w:szCs w:val="24"/>
          <w:lang w:eastAsia="en-US"/>
          <w14:ligatures w14:val="standardContextual"/>
        </w:rPr>
        <w:t xml:space="preserve">un po’ </w:t>
      </w:r>
      <w:r w:rsidR="00732C56" w:rsidRPr="00FE2554">
        <w:rPr>
          <w:rFonts w:asciiTheme="minorHAnsi" w:eastAsia="Aptos" w:hAnsiTheme="minorHAnsi" w:cstheme="minorHAnsi"/>
          <w:kern w:val="2"/>
          <w:szCs w:val="24"/>
          <w:lang w:eastAsia="en-US"/>
          <w14:ligatures w14:val="standardContextual"/>
        </w:rPr>
        <w:t xml:space="preserve">più alta (12,6%) tra le start up con brevetto in tecnologie strategiche. Le nuove </w:t>
      </w:r>
      <w:r w:rsidR="00C833EA" w:rsidRPr="00FE2554">
        <w:rPr>
          <w:rFonts w:asciiTheme="minorHAnsi" w:eastAsia="Aptos" w:hAnsiTheme="minorHAnsi" w:cstheme="minorHAnsi"/>
          <w:kern w:val="2"/>
          <w:szCs w:val="24"/>
          <w:lang w:eastAsia="en-US"/>
          <w14:ligatures w14:val="standardContextual"/>
        </w:rPr>
        <w:t xml:space="preserve">leggi </w:t>
      </w:r>
      <w:r w:rsidR="00732C56" w:rsidRPr="00FE2554">
        <w:rPr>
          <w:rFonts w:asciiTheme="minorHAnsi" w:eastAsia="Aptos" w:hAnsiTheme="minorHAnsi" w:cstheme="minorHAnsi"/>
          <w:kern w:val="2"/>
          <w:szCs w:val="24"/>
          <w:lang w:eastAsia="en-US"/>
          <w14:ligatures w14:val="standardContextual"/>
        </w:rPr>
        <w:t xml:space="preserve">sulle start up innovative potranno </w:t>
      </w:r>
      <w:r w:rsidR="00C833EA" w:rsidRPr="00FE2554">
        <w:rPr>
          <w:rFonts w:asciiTheme="minorHAnsi" w:eastAsia="Aptos" w:hAnsiTheme="minorHAnsi" w:cstheme="minorHAnsi"/>
          <w:kern w:val="2"/>
          <w:szCs w:val="24"/>
          <w:lang w:eastAsia="en-US"/>
          <w14:ligatures w14:val="standardContextual"/>
        </w:rPr>
        <w:t>favorire</w:t>
      </w:r>
      <w:r w:rsidR="00732C56" w:rsidRPr="00FE2554">
        <w:rPr>
          <w:rFonts w:asciiTheme="minorHAnsi" w:eastAsia="Aptos" w:hAnsiTheme="minorHAnsi" w:cstheme="minorHAnsi"/>
          <w:kern w:val="2"/>
          <w:szCs w:val="24"/>
          <w:lang w:eastAsia="en-US"/>
          <w14:ligatures w14:val="standardContextual"/>
        </w:rPr>
        <w:t xml:space="preserve"> </w:t>
      </w:r>
      <w:r w:rsidR="00FE2554" w:rsidRPr="00FE2554">
        <w:rPr>
          <w:rFonts w:asciiTheme="minorHAnsi" w:eastAsia="Aptos" w:hAnsiTheme="minorHAnsi" w:cstheme="minorHAnsi"/>
          <w:kern w:val="2"/>
          <w:szCs w:val="24"/>
          <w:lang w:eastAsia="en-US"/>
          <w14:ligatures w14:val="standardContextual"/>
        </w:rPr>
        <w:t>questo processo</w:t>
      </w:r>
      <w:r w:rsidR="00732C56" w:rsidRPr="00FE2554">
        <w:rPr>
          <w:rFonts w:asciiTheme="minorHAnsi" w:eastAsia="Aptos" w:hAnsiTheme="minorHAnsi" w:cstheme="minorHAnsi"/>
          <w:kern w:val="2"/>
          <w:szCs w:val="24"/>
          <w:lang w:eastAsia="en-US"/>
          <w14:ligatures w14:val="standardContextual"/>
        </w:rPr>
        <w:t xml:space="preserve"> concentrando, ad esempio, le agevolazioni sulle imprese col maggior potenziale di crescita e innovazione e </w:t>
      </w:r>
      <w:r w:rsidR="00C833EA" w:rsidRPr="00FE2554">
        <w:rPr>
          <w:rFonts w:asciiTheme="minorHAnsi" w:eastAsia="Aptos" w:hAnsiTheme="minorHAnsi" w:cstheme="minorHAnsi"/>
          <w:kern w:val="2"/>
          <w:szCs w:val="24"/>
          <w:lang w:eastAsia="en-US"/>
          <w14:ligatures w14:val="standardContextual"/>
        </w:rPr>
        <w:t>incentivando</w:t>
      </w:r>
      <w:r w:rsidR="00732C56" w:rsidRPr="00FE2554">
        <w:rPr>
          <w:rFonts w:asciiTheme="minorHAnsi" w:eastAsia="Aptos" w:hAnsiTheme="minorHAnsi" w:cstheme="minorHAnsi"/>
          <w:kern w:val="2"/>
          <w:szCs w:val="24"/>
          <w:lang w:eastAsia="en-US"/>
          <w14:ligatures w14:val="standardContextual"/>
        </w:rPr>
        <w:t xml:space="preserve"> gli investimenti in ricerca e sviluppo”.</w:t>
      </w:r>
    </w:p>
    <w:p w14:paraId="12F0E764" w14:textId="77777777" w:rsidR="00B36A88" w:rsidRPr="00E0690E" w:rsidRDefault="00B36A88" w:rsidP="00715EE2">
      <w:pPr>
        <w:rPr>
          <w:rFonts w:asciiTheme="minorHAnsi" w:hAnsiTheme="minorHAnsi" w:cstheme="minorHAnsi"/>
          <w:b/>
          <w:bCs/>
        </w:rPr>
      </w:pPr>
    </w:p>
    <w:p w14:paraId="752E874C" w14:textId="77777777" w:rsidR="00715EE2" w:rsidRPr="00E0690E" w:rsidRDefault="00715EE2" w:rsidP="00715EE2">
      <w:pPr>
        <w:rPr>
          <w:rFonts w:asciiTheme="minorHAnsi" w:hAnsiTheme="minorHAnsi" w:cstheme="minorHAnsi"/>
          <w:b/>
          <w:bCs/>
        </w:rPr>
      </w:pPr>
      <w:r w:rsidRPr="00E0690E">
        <w:rPr>
          <w:rFonts w:asciiTheme="minorHAnsi" w:hAnsiTheme="minorHAnsi" w:cstheme="minorHAnsi"/>
          <w:b/>
          <w:bCs/>
        </w:rPr>
        <w:t xml:space="preserve">Ma al Nord giovani e donne startupper sono più numerosi, soprattutto a Milano </w:t>
      </w:r>
    </w:p>
    <w:p w14:paraId="235AB100" w14:textId="1844BC0D" w:rsidR="00715EE2" w:rsidRDefault="00715EE2" w:rsidP="00715EE2">
      <w:pPr>
        <w:rPr>
          <w:rFonts w:asciiTheme="minorHAnsi" w:hAnsiTheme="minorHAnsi" w:cstheme="minorHAnsi"/>
        </w:rPr>
      </w:pPr>
      <w:r w:rsidRPr="00E0690E">
        <w:rPr>
          <w:rFonts w:asciiTheme="minorHAnsi" w:hAnsiTheme="minorHAnsi" w:cstheme="minorHAnsi"/>
        </w:rPr>
        <w:t>In termini assoluti giovani e donne startupper restano più numerosi al Nord che detiene più della metà delle start up innovative under 35 del Paese, più precisamente 1.084 su 2.049, e oltre un terzo di quelle femminili, ovvero 745 su 1.648</w:t>
      </w:r>
      <w:r w:rsidR="006E357E">
        <w:rPr>
          <w:rFonts w:asciiTheme="minorHAnsi" w:hAnsiTheme="minorHAnsi" w:cstheme="minorHAnsi"/>
        </w:rPr>
        <w:t>,</w:t>
      </w:r>
      <w:r w:rsidRPr="00E0690E">
        <w:rPr>
          <w:rFonts w:asciiTheme="minorHAnsi" w:hAnsiTheme="minorHAnsi" w:cstheme="minorHAnsi"/>
        </w:rPr>
        <w:t xml:space="preserve"> </w:t>
      </w:r>
      <w:r w:rsidR="00E0690E">
        <w:rPr>
          <w:rFonts w:asciiTheme="minorHAnsi" w:hAnsiTheme="minorHAnsi" w:cstheme="minorHAnsi"/>
        </w:rPr>
        <w:t>oltre che il 52% del complesso di queste realtà produttive.</w:t>
      </w:r>
      <w:r w:rsidRPr="00E0690E">
        <w:rPr>
          <w:rFonts w:asciiTheme="minorHAnsi" w:hAnsiTheme="minorHAnsi" w:cstheme="minorHAnsi"/>
        </w:rPr>
        <w:t xml:space="preserve"> Ma all’interno del Settentrione si evince anche una rilevante dicotomia: il Nord ovest fa da traino, con quasi il 37,3% delle startup giovanili italiane</w:t>
      </w:r>
      <w:r w:rsidR="004B7956">
        <w:rPr>
          <w:rFonts w:asciiTheme="minorHAnsi" w:hAnsiTheme="minorHAnsi" w:cstheme="minorHAnsi"/>
        </w:rPr>
        <w:t xml:space="preserve"> (765</w:t>
      </w:r>
      <w:r w:rsidR="00F858FB">
        <w:rPr>
          <w:rFonts w:asciiTheme="minorHAnsi" w:hAnsiTheme="minorHAnsi" w:cstheme="minorHAnsi"/>
        </w:rPr>
        <w:t xml:space="preserve"> unità</w:t>
      </w:r>
      <w:r w:rsidR="004B7956">
        <w:rPr>
          <w:rFonts w:asciiTheme="minorHAnsi" w:hAnsiTheme="minorHAnsi" w:cstheme="minorHAnsi"/>
        </w:rPr>
        <w:t>)</w:t>
      </w:r>
      <w:r w:rsidRPr="00E0690E">
        <w:rPr>
          <w:rFonts w:asciiTheme="minorHAnsi" w:hAnsiTheme="minorHAnsi" w:cstheme="minorHAnsi"/>
        </w:rPr>
        <w:t xml:space="preserve"> e con il 29,4% </w:t>
      </w:r>
      <w:r w:rsidR="004B7956">
        <w:rPr>
          <w:rFonts w:asciiTheme="minorHAnsi" w:hAnsiTheme="minorHAnsi" w:cstheme="minorHAnsi"/>
        </w:rPr>
        <w:t xml:space="preserve">(485) </w:t>
      </w:r>
      <w:r w:rsidRPr="00E0690E">
        <w:rPr>
          <w:rFonts w:asciiTheme="minorHAnsi" w:hAnsiTheme="minorHAnsi" w:cstheme="minorHAnsi"/>
        </w:rPr>
        <w:t>di quelle guidate da donne, mentre il Nord est frena presentando l’incidenza più bassa d’Italia sia per quanto riguarda gli startupper under 35 (</w:t>
      </w:r>
      <w:r w:rsidR="004B7956">
        <w:rPr>
          <w:rFonts w:asciiTheme="minorHAnsi" w:hAnsiTheme="minorHAnsi" w:cstheme="minorHAnsi"/>
        </w:rPr>
        <w:t>319</w:t>
      </w:r>
      <w:r w:rsidR="000001AA">
        <w:rPr>
          <w:rFonts w:asciiTheme="minorHAnsi" w:hAnsiTheme="minorHAnsi" w:cstheme="minorHAnsi"/>
        </w:rPr>
        <w:t xml:space="preserve"> </w:t>
      </w:r>
      <w:r w:rsidR="004B7956">
        <w:rPr>
          <w:rFonts w:asciiTheme="minorHAnsi" w:hAnsiTheme="minorHAnsi" w:cstheme="minorHAnsi"/>
        </w:rPr>
        <w:t xml:space="preserve">pari al </w:t>
      </w:r>
      <w:r w:rsidRPr="00E0690E">
        <w:rPr>
          <w:rFonts w:asciiTheme="minorHAnsi" w:hAnsiTheme="minorHAnsi" w:cstheme="minorHAnsi"/>
        </w:rPr>
        <w:t>15,5%</w:t>
      </w:r>
      <w:r w:rsidR="004B7956">
        <w:rPr>
          <w:rFonts w:asciiTheme="minorHAnsi" w:hAnsiTheme="minorHAnsi" w:cstheme="minorHAnsi"/>
        </w:rPr>
        <w:t xml:space="preserve"> del totale dell’area</w:t>
      </w:r>
      <w:r w:rsidRPr="00E0690E">
        <w:rPr>
          <w:rFonts w:asciiTheme="minorHAnsi" w:hAnsiTheme="minorHAnsi" w:cstheme="minorHAnsi"/>
        </w:rPr>
        <w:t>) sia per le femminili (</w:t>
      </w:r>
      <w:r w:rsidR="004B7956">
        <w:rPr>
          <w:rFonts w:asciiTheme="minorHAnsi" w:hAnsiTheme="minorHAnsi" w:cstheme="minorHAnsi"/>
        </w:rPr>
        <w:t>260</w:t>
      </w:r>
      <w:r w:rsidR="000001AA">
        <w:rPr>
          <w:rFonts w:asciiTheme="minorHAnsi" w:hAnsiTheme="minorHAnsi" w:cstheme="minorHAnsi"/>
        </w:rPr>
        <w:t xml:space="preserve"> pari</w:t>
      </w:r>
      <w:r w:rsidR="004B7956">
        <w:rPr>
          <w:rFonts w:asciiTheme="minorHAnsi" w:hAnsiTheme="minorHAnsi" w:cstheme="minorHAnsi"/>
        </w:rPr>
        <w:t xml:space="preserve"> </w:t>
      </w:r>
      <w:r w:rsidR="000001AA">
        <w:rPr>
          <w:rFonts w:asciiTheme="minorHAnsi" w:hAnsiTheme="minorHAnsi" w:cstheme="minorHAnsi"/>
        </w:rPr>
        <w:t>a</w:t>
      </w:r>
      <w:r w:rsidR="004B7956">
        <w:rPr>
          <w:rFonts w:asciiTheme="minorHAnsi" w:hAnsiTheme="minorHAnsi" w:cstheme="minorHAnsi"/>
        </w:rPr>
        <w:t xml:space="preserve">l </w:t>
      </w:r>
      <w:r w:rsidRPr="00E0690E">
        <w:rPr>
          <w:rFonts w:asciiTheme="minorHAnsi" w:hAnsiTheme="minorHAnsi" w:cstheme="minorHAnsi"/>
        </w:rPr>
        <w:t>15,8%</w:t>
      </w:r>
      <w:r w:rsidR="004B7956">
        <w:rPr>
          <w:rFonts w:asciiTheme="minorHAnsi" w:hAnsiTheme="minorHAnsi" w:cstheme="minorHAnsi"/>
        </w:rPr>
        <w:t xml:space="preserve"> dell’area</w:t>
      </w:r>
      <w:r w:rsidRPr="00E0690E">
        <w:rPr>
          <w:rFonts w:asciiTheme="minorHAnsi" w:hAnsiTheme="minorHAnsi" w:cstheme="minorHAnsi"/>
        </w:rPr>
        <w:t>). A livello regionale, la metà di queste imprese si trova in Lombardia (</w:t>
      </w:r>
      <w:r w:rsidR="004B7956">
        <w:rPr>
          <w:rFonts w:asciiTheme="minorHAnsi" w:hAnsiTheme="minorHAnsi" w:cstheme="minorHAnsi"/>
        </w:rPr>
        <w:t xml:space="preserve">568 </w:t>
      </w:r>
      <w:r w:rsidR="00F858FB">
        <w:rPr>
          <w:rFonts w:asciiTheme="minorHAnsi" w:hAnsiTheme="minorHAnsi" w:cstheme="minorHAnsi"/>
        </w:rPr>
        <w:t xml:space="preserve">quelle </w:t>
      </w:r>
      <w:r w:rsidR="004B7956">
        <w:rPr>
          <w:rFonts w:asciiTheme="minorHAnsi" w:hAnsiTheme="minorHAnsi" w:cstheme="minorHAnsi"/>
        </w:rPr>
        <w:t xml:space="preserve">giovanili equivalenti al </w:t>
      </w:r>
      <w:r w:rsidRPr="00E0690E">
        <w:rPr>
          <w:rFonts w:asciiTheme="minorHAnsi" w:hAnsiTheme="minorHAnsi" w:cstheme="minorHAnsi"/>
        </w:rPr>
        <w:t xml:space="preserve">27,7% </w:t>
      </w:r>
      <w:r w:rsidR="004B7956">
        <w:rPr>
          <w:rFonts w:asciiTheme="minorHAnsi" w:hAnsiTheme="minorHAnsi" w:cstheme="minorHAnsi"/>
        </w:rPr>
        <w:t xml:space="preserve">del totale nazionale e 382 </w:t>
      </w:r>
      <w:r w:rsidR="00F858FB">
        <w:rPr>
          <w:rFonts w:asciiTheme="minorHAnsi" w:hAnsiTheme="minorHAnsi" w:cstheme="minorHAnsi"/>
        </w:rPr>
        <w:t xml:space="preserve">quelle </w:t>
      </w:r>
      <w:r w:rsidR="004B7956">
        <w:rPr>
          <w:rFonts w:asciiTheme="minorHAnsi" w:hAnsiTheme="minorHAnsi" w:cstheme="minorHAnsi"/>
        </w:rPr>
        <w:t>femminili pari al</w:t>
      </w:r>
      <w:r w:rsidRPr="00E0690E">
        <w:rPr>
          <w:rFonts w:asciiTheme="minorHAnsi" w:hAnsiTheme="minorHAnsi" w:cstheme="minorHAnsi"/>
        </w:rPr>
        <w:t xml:space="preserve"> 23,2%), Campania (</w:t>
      </w:r>
      <w:r w:rsidR="004B7956">
        <w:rPr>
          <w:rFonts w:asciiTheme="minorHAnsi" w:hAnsiTheme="minorHAnsi" w:cstheme="minorHAnsi"/>
        </w:rPr>
        <w:t>242</w:t>
      </w:r>
      <w:r w:rsidR="000001AA">
        <w:rPr>
          <w:rFonts w:asciiTheme="minorHAnsi" w:hAnsiTheme="minorHAnsi" w:cstheme="minorHAnsi"/>
        </w:rPr>
        <w:t xml:space="preserve"> </w:t>
      </w:r>
      <w:r w:rsidR="00F858FB">
        <w:rPr>
          <w:rFonts w:asciiTheme="minorHAnsi" w:hAnsiTheme="minorHAnsi" w:cstheme="minorHAnsi"/>
        </w:rPr>
        <w:t xml:space="preserve">quelle giovanili </w:t>
      </w:r>
      <w:r w:rsidR="000001AA">
        <w:rPr>
          <w:rFonts w:asciiTheme="minorHAnsi" w:hAnsiTheme="minorHAnsi" w:cstheme="minorHAnsi"/>
        </w:rPr>
        <w:t>pari all’</w:t>
      </w:r>
      <w:r w:rsidRPr="00E0690E">
        <w:rPr>
          <w:rFonts w:asciiTheme="minorHAnsi" w:hAnsiTheme="minorHAnsi" w:cstheme="minorHAnsi"/>
        </w:rPr>
        <w:t xml:space="preserve">11,8% </w:t>
      </w:r>
      <w:r w:rsidR="004B7956">
        <w:rPr>
          <w:rFonts w:asciiTheme="minorHAnsi" w:hAnsiTheme="minorHAnsi" w:cstheme="minorHAnsi"/>
        </w:rPr>
        <w:t>d</w:t>
      </w:r>
      <w:r w:rsidR="00F858FB">
        <w:rPr>
          <w:rFonts w:asciiTheme="minorHAnsi" w:hAnsiTheme="minorHAnsi" w:cstheme="minorHAnsi"/>
        </w:rPr>
        <w:t>el totale Italia e</w:t>
      </w:r>
      <w:r w:rsidRPr="00E0690E">
        <w:rPr>
          <w:rFonts w:asciiTheme="minorHAnsi" w:hAnsiTheme="minorHAnsi" w:cstheme="minorHAnsi"/>
        </w:rPr>
        <w:t xml:space="preserve"> </w:t>
      </w:r>
      <w:r w:rsidR="004B7956">
        <w:rPr>
          <w:rFonts w:asciiTheme="minorHAnsi" w:hAnsiTheme="minorHAnsi" w:cstheme="minorHAnsi"/>
        </w:rPr>
        <w:t xml:space="preserve">232 </w:t>
      </w:r>
      <w:r w:rsidR="00F858FB">
        <w:rPr>
          <w:rFonts w:asciiTheme="minorHAnsi" w:hAnsiTheme="minorHAnsi" w:cstheme="minorHAnsi"/>
        </w:rPr>
        <w:t xml:space="preserve">quelle </w:t>
      </w:r>
      <w:r w:rsidR="004B7956">
        <w:rPr>
          <w:rFonts w:asciiTheme="minorHAnsi" w:hAnsiTheme="minorHAnsi" w:cstheme="minorHAnsi"/>
        </w:rPr>
        <w:t xml:space="preserve">femminili pari al </w:t>
      </w:r>
      <w:r w:rsidRPr="00E0690E">
        <w:rPr>
          <w:rFonts w:asciiTheme="minorHAnsi" w:hAnsiTheme="minorHAnsi" w:cstheme="minorHAnsi"/>
        </w:rPr>
        <w:t>14,1%) e Lazio (</w:t>
      </w:r>
      <w:r w:rsidR="004B7956">
        <w:rPr>
          <w:rFonts w:asciiTheme="minorHAnsi" w:hAnsiTheme="minorHAnsi" w:cstheme="minorHAnsi"/>
        </w:rPr>
        <w:t>231</w:t>
      </w:r>
      <w:r w:rsidR="000001AA">
        <w:rPr>
          <w:rFonts w:asciiTheme="minorHAnsi" w:hAnsiTheme="minorHAnsi" w:cstheme="minorHAnsi"/>
        </w:rPr>
        <w:t xml:space="preserve"> </w:t>
      </w:r>
      <w:r w:rsidR="00F858FB">
        <w:rPr>
          <w:rFonts w:asciiTheme="minorHAnsi" w:hAnsiTheme="minorHAnsi" w:cstheme="minorHAnsi"/>
        </w:rPr>
        <w:t xml:space="preserve">quelle giovanili </w:t>
      </w:r>
      <w:r w:rsidR="000001AA">
        <w:rPr>
          <w:rFonts w:asciiTheme="minorHAnsi" w:hAnsiTheme="minorHAnsi" w:cstheme="minorHAnsi"/>
        </w:rPr>
        <w:t>pari all’</w:t>
      </w:r>
      <w:r w:rsidRPr="00E0690E">
        <w:rPr>
          <w:rFonts w:asciiTheme="minorHAnsi" w:hAnsiTheme="minorHAnsi" w:cstheme="minorHAnsi"/>
        </w:rPr>
        <w:t xml:space="preserve">11,3% </w:t>
      </w:r>
      <w:r w:rsidR="004B7956" w:rsidRPr="00E0690E">
        <w:rPr>
          <w:rFonts w:asciiTheme="minorHAnsi" w:hAnsiTheme="minorHAnsi" w:cstheme="minorHAnsi"/>
        </w:rPr>
        <w:t xml:space="preserve">e </w:t>
      </w:r>
      <w:r w:rsidR="004B7956">
        <w:rPr>
          <w:rFonts w:asciiTheme="minorHAnsi" w:hAnsiTheme="minorHAnsi" w:cstheme="minorHAnsi"/>
        </w:rPr>
        <w:t>224</w:t>
      </w:r>
      <w:r w:rsidR="000001AA">
        <w:rPr>
          <w:rFonts w:asciiTheme="minorHAnsi" w:hAnsiTheme="minorHAnsi" w:cstheme="minorHAnsi"/>
        </w:rPr>
        <w:t xml:space="preserve"> </w:t>
      </w:r>
      <w:r w:rsidR="00F858FB">
        <w:rPr>
          <w:rFonts w:asciiTheme="minorHAnsi" w:hAnsiTheme="minorHAnsi" w:cstheme="minorHAnsi"/>
        </w:rPr>
        <w:t xml:space="preserve">quelle femminili </w:t>
      </w:r>
      <w:r w:rsidR="000001AA">
        <w:rPr>
          <w:rFonts w:asciiTheme="minorHAnsi" w:hAnsiTheme="minorHAnsi" w:cstheme="minorHAnsi"/>
        </w:rPr>
        <w:t>pari all</w:t>
      </w:r>
      <w:r w:rsidR="004B7956">
        <w:rPr>
          <w:rFonts w:asciiTheme="minorHAnsi" w:hAnsiTheme="minorHAnsi" w:cstheme="minorHAnsi"/>
        </w:rPr>
        <w:t>’</w:t>
      </w:r>
      <w:r w:rsidRPr="00E0690E">
        <w:rPr>
          <w:rFonts w:asciiTheme="minorHAnsi" w:hAnsiTheme="minorHAnsi" w:cstheme="minorHAnsi"/>
        </w:rPr>
        <w:t>13,6%). Non sorprende dunque trovare nelle prime tre posizioni della classifica provinciale Milano (che det</w:t>
      </w:r>
      <w:r w:rsidR="000001AA">
        <w:rPr>
          <w:rFonts w:asciiTheme="minorHAnsi" w:hAnsiTheme="minorHAnsi" w:cstheme="minorHAnsi"/>
        </w:rPr>
        <w:t xml:space="preserve">iene 408 </w:t>
      </w:r>
      <w:r w:rsidR="000001AA" w:rsidRPr="000001AA">
        <w:rPr>
          <w:rFonts w:asciiTheme="minorHAnsi" w:hAnsiTheme="minorHAnsi" w:cstheme="minorHAnsi"/>
        </w:rPr>
        <w:t xml:space="preserve">startup innovative giovanili </w:t>
      </w:r>
      <w:r w:rsidR="000001AA">
        <w:rPr>
          <w:rFonts w:asciiTheme="minorHAnsi" w:hAnsiTheme="minorHAnsi" w:cstheme="minorHAnsi"/>
        </w:rPr>
        <w:t xml:space="preserve">ovvero </w:t>
      </w:r>
      <w:r w:rsidRPr="00E0690E">
        <w:rPr>
          <w:rFonts w:asciiTheme="minorHAnsi" w:hAnsiTheme="minorHAnsi" w:cstheme="minorHAnsi"/>
        </w:rPr>
        <w:t>il 19,9% d</w:t>
      </w:r>
      <w:r w:rsidR="000001AA">
        <w:rPr>
          <w:rFonts w:asciiTheme="minorHAnsi" w:hAnsiTheme="minorHAnsi" w:cstheme="minorHAnsi"/>
        </w:rPr>
        <w:t xml:space="preserve">i quelle nazionali </w:t>
      </w:r>
      <w:r w:rsidRPr="00E0690E">
        <w:rPr>
          <w:rFonts w:asciiTheme="minorHAnsi" w:hAnsiTheme="minorHAnsi" w:cstheme="minorHAnsi"/>
        </w:rPr>
        <w:t xml:space="preserve">e </w:t>
      </w:r>
      <w:r w:rsidR="000001AA">
        <w:rPr>
          <w:rFonts w:asciiTheme="minorHAnsi" w:hAnsiTheme="minorHAnsi" w:cstheme="minorHAnsi"/>
        </w:rPr>
        <w:t xml:space="preserve">281 startup innovative femminili ovvero il </w:t>
      </w:r>
      <w:r w:rsidRPr="00E0690E">
        <w:rPr>
          <w:rFonts w:asciiTheme="minorHAnsi" w:hAnsiTheme="minorHAnsi" w:cstheme="minorHAnsi"/>
        </w:rPr>
        <w:t xml:space="preserve">17,1% di quelle </w:t>
      </w:r>
      <w:r w:rsidR="000001AA">
        <w:rPr>
          <w:rFonts w:asciiTheme="minorHAnsi" w:hAnsiTheme="minorHAnsi" w:cstheme="minorHAnsi"/>
        </w:rPr>
        <w:t>italiane</w:t>
      </w:r>
      <w:r w:rsidRPr="00E0690E">
        <w:rPr>
          <w:rFonts w:asciiTheme="minorHAnsi" w:hAnsiTheme="minorHAnsi" w:cstheme="minorHAnsi"/>
        </w:rPr>
        <w:t>), Roma (</w:t>
      </w:r>
      <w:r w:rsidR="000001AA">
        <w:rPr>
          <w:rFonts w:asciiTheme="minorHAnsi" w:hAnsiTheme="minorHAnsi" w:cstheme="minorHAnsi"/>
        </w:rPr>
        <w:t xml:space="preserve">206 </w:t>
      </w:r>
      <w:r w:rsidR="00F858FB">
        <w:rPr>
          <w:rFonts w:asciiTheme="minorHAnsi" w:hAnsiTheme="minorHAnsi" w:cstheme="minorHAnsi"/>
        </w:rPr>
        <w:t xml:space="preserve">quelle </w:t>
      </w:r>
      <w:r w:rsidR="000001AA">
        <w:rPr>
          <w:rFonts w:asciiTheme="minorHAnsi" w:hAnsiTheme="minorHAnsi" w:cstheme="minorHAnsi"/>
        </w:rPr>
        <w:t xml:space="preserve">under 35 il </w:t>
      </w:r>
      <w:r w:rsidRPr="00E0690E">
        <w:rPr>
          <w:rFonts w:asciiTheme="minorHAnsi" w:hAnsiTheme="minorHAnsi" w:cstheme="minorHAnsi"/>
        </w:rPr>
        <w:t xml:space="preserve">10,1% e </w:t>
      </w:r>
      <w:r w:rsidR="000001AA">
        <w:rPr>
          <w:rFonts w:asciiTheme="minorHAnsi" w:hAnsiTheme="minorHAnsi" w:cstheme="minorHAnsi"/>
        </w:rPr>
        <w:t xml:space="preserve">200 </w:t>
      </w:r>
      <w:r w:rsidR="00F858FB">
        <w:rPr>
          <w:rFonts w:asciiTheme="minorHAnsi" w:hAnsiTheme="minorHAnsi" w:cstheme="minorHAnsi"/>
        </w:rPr>
        <w:t xml:space="preserve">quelle </w:t>
      </w:r>
      <w:r w:rsidR="000001AA">
        <w:rPr>
          <w:rFonts w:asciiTheme="minorHAnsi" w:hAnsiTheme="minorHAnsi" w:cstheme="minorHAnsi"/>
        </w:rPr>
        <w:t xml:space="preserve">femminili pari al </w:t>
      </w:r>
      <w:r w:rsidRPr="00E0690E">
        <w:rPr>
          <w:rFonts w:asciiTheme="minorHAnsi" w:hAnsiTheme="minorHAnsi" w:cstheme="minorHAnsi"/>
        </w:rPr>
        <w:t>12,1%</w:t>
      </w:r>
      <w:r w:rsidR="004B7956">
        <w:rPr>
          <w:rFonts w:asciiTheme="minorHAnsi" w:hAnsiTheme="minorHAnsi" w:cstheme="minorHAnsi"/>
        </w:rPr>
        <w:t>,</w:t>
      </w:r>
      <w:r w:rsidRPr="00E0690E">
        <w:rPr>
          <w:rFonts w:asciiTheme="minorHAnsi" w:hAnsiTheme="minorHAnsi" w:cstheme="minorHAnsi"/>
        </w:rPr>
        <w:t>) e Napoli (</w:t>
      </w:r>
      <w:r w:rsidR="000001AA">
        <w:rPr>
          <w:rFonts w:asciiTheme="minorHAnsi" w:hAnsiTheme="minorHAnsi" w:cstheme="minorHAnsi"/>
        </w:rPr>
        <w:t xml:space="preserve">139 </w:t>
      </w:r>
      <w:r w:rsidR="00F858FB">
        <w:rPr>
          <w:rFonts w:asciiTheme="minorHAnsi" w:hAnsiTheme="minorHAnsi" w:cstheme="minorHAnsi"/>
        </w:rPr>
        <w:t xml:space="preserve">quelle </w:t>
      </w:r>
      <w:r w:rsidR="000001AA">
        <w:rPr>
          <w:rFonts w:asciiTheme="minorHAnsi" w:hAnsiTheme="minorHAnsi" w:cstheme="minorHAnsi"/>
        </w:rPr>
        <w:t xml:space="preserve">giovanili il </w:t>
      </w:r>
      <w:r w:rsidRPr="00E0690E">
        <w:rPr>
          <w:rFonts w:asciiTheme="minorHAnsi" w:hAnsiTheme="minorHAnsi" w:cstheme="minorHAnsi"/>
        </w:rPr>
        <w:t xml:space="preserve">6,8% e </w:t>
      </w:r>
      <w:r w:rsidR="000001AA">
        <w:rPr>
          <w:rFonts w:asciiTheme="minorHAnsi" w:hAnsiTheme="minorHAnsi" w:cstheme="minorHAnsi"/>
        </w:rPr>
        <w:t xml:space="preserve">121 </w:t>
      </w:r>
      <w:r w:rsidR="00F858FB">
        <w:rPr>
          <w:rFonts w:asciiTheme="minorHAnsi" w:hAnsiTheme="minorHAnsi" w:cstheme="minorHAnsi"/>
        </w:rPr>
        <w:t xml:space="preserve">quelle </w:t>
      </w:r>
      <w:r w:rsidR="000001AA">
        <w:rPr>
          <w:rFonts w:asciiTheme="minorHAnsi" w:hAnsiTheme="minorHAnsi" w:cstheme="minorHAnsi"/>
        </w:rPr>
        <w:t xml:space="preserve">femminili </w:t>
      </w:r>
      <w:r w:rsidRPr="00E0690E">
        <w:rPr>
          <w:rFonts w:asciiTheme="minorHAnsi" w:hAnsiTheme="minorHAnsi" w:cstheme="minorHAnsi"/>
        </w:rPr>
        <w:t xml:space="preserve">7,3%). </w:t>
      </w:r>
    </w:p>
    <w:p w14:paraId="1000DDB0" w14:textId="5B6B17DA" w:rsidR="00ED3684" w:rsidRPr="00E0690E" w:rsidRDefault="00ED3684" w:rsidP="00715EE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Nel complesso, comunque, le startup innovative presentano un’incidenza dei giovani quasi doppia </w:t>
      </w:r>
      <w:r w:rsidR="00F81A37">
        <w:rPr>
          <w:rFonts w:asciiTheme="minorHAnsi" w:hAnsiTheme="minorHAnsi" w:cstheme="minorHAnsi"/>
        </w:rPr>
        <w:t>rispetto a</w:t>
      </w:r>
      <w:r>
        <w:rPr>
          <w:rFonts w:asciiTheme="minorHAnsi" w:hAnsiTheme="minorHAnsi" w:cstheme="minorHAnsi"/>
        </w:rPr>
        <w:t xml:space="preserve"> quella </w:t>
      </w:r>
      <w:r w:rsidR="005F70B2"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</w:rPr>
        <w:t xml:space="preserve">l totale delle imprese italiane (16,9% contro l’8,4%) e una quota di </w:t>
      </w:r>
      <w:r w:rsidR="00F81A37">
        <w:rPr>
          <w:rFonts w:asciiTheme="minorHAnsi" w:hAnsiTheme="minorHAnsi" w:cstheme="minorHAnsi"/>
        </w:rPr>
        <w:t xml:space="preserve">imprese </w:t>
      </w:r>
      <w:r>
        <w:rPr>
          <w:rFonts w:asciiTheme="minorHAnsi" w:hAnsiTheme="minorHAnsi" w:cstheme="minorHAnsi"/>
        </w:rPr>
        <w:t xml:space="preserve">femminili pari a circa la metà di quella </w:t>
      </w:r>
      <w:r w:rsidR="00F81A37">
        <w:rPr>
          <w:rFonts w:asciiTheme="minorHAnsi" w:hAnsiTheme="minorHAnsi" w:cstheme="minorHAnsi"/>
        </w:rPr>
        <w:t xml:space="preserve">del complesso </w:t>
      </w:r>
      <w:r>
        <w:rPr>
          <w:rFonts w:asciiTheme="minorHAnsi" w:hAnsiTheme="minorHAnsi" w:cstheme="minorHAnsi"/>
        </w:rPr>
        <w:t xml:space="preserve">delle aziende </w:t>
      </w:r>
      <w:r w:rsidR="00F81A37">
        <w:rPr>
          <w:rFonts w:asciiTheme="minorHAnsi" w:hAnsiTheme="minorHAnsi" w:cstheme="minorHAnsi"/>
        </w:rPr>
        <w:t>del Paese</w:t>
      </w:r>
      <w:r>
        <w:rPr>
          <w:rFonts w:asciiTheme="minorHAnsi" w:hAnsiTheme="minorHAnsi" w:cstheme="minorHAnsi"/>
        </w:rPr>
        <w:t xml:space="preserve"> (13,6% contro 22,7%)</w:t>
      </w:r>
      <w:r w:rsidR="00F81A37">
        <w:rPr>
          <w:rFonts w:asciiTheme="minorHAnsi" w:hAnsiTheme="minorHAnsi" w:cstheme="minorHAnsi"/>
        </w:rPr>
        <w:t>.</w:t>
      </w:r>
    </w:p>
    <w:p w14:paraId="694524F7" w14:textId="77777777" w:rsidR="00715EE2" w:rsidRPr="00E0690E" w:rsidRDefault="00715EE2" w:rsidP="00715EE2">
      <w:pPr>
        <w:rPr>
          <w:rFonts w:asciiTheme="minorHAnsi" w:hAnsiTheme="minorHAnsi" w:cstheme="minorHAnsi"/>
        </w:rPr>
      </w:pPr>
    </w:p>
    <w:p w14:paraId="1CA7FB03" w14:textId="77777777" w:rsidR="00715EE2" w:rsidRPr="00E0690E" w:rsidRDefault="00715EE2" w:rsidP="00715EE2">
      <w:pPr>
        <w:rPr>
          <w:rFonts w:asciiTheme="minorHAnsi" w:hAnsiTheme="minorHAnsi" w:cstheme="minorHAnsi"/>
          <w:b/>
          <w:bCs/>
        </w:rPr>
      </w:pPr>
      <w:r w:rsidRPr="00E0690E">
        <w:rPr>
          <w:rFonts w:asciiTheme="minorHAnsi" w:hAnsiTheme="minorHAnsi" w:cstheme="minorHAnsi"/>
          <w:b/>
          <w:bCs/>
        </w:rPr>
        <w:t xml:space="preserve">…mentre al Mezzogiorno corrono più veloci  </w:t>
      </w:r>
    </w:p>
    <w:p w14:paraId="73556F6A" w14:textId="5AFD6F74" w:rsidR="00715EE2" w:rsidRPr="00E0690E" w:rsidRDefault="00715EE2" w:rsidP="00715EE2">
      <w:pPr>
        <w:rPr>
          <w:rFonts w:asciiTheme="minorHAnsi" w:hAnsiTheme="minorHAnsi" w:cstheme="minorHAnsi"/>
        </w:rPr>
      </w:pPr>
      <w:r w:rsidRPr="00E0690E">
        <w:rPr>
          <w:rFonts w:asciiTheme="minorHAnsi" w:hAnsiTheme="minorHAnsi" w:cstheme="minorHAnsi"/>
        </w:rPr>
        <w:t xml:space="preserve">Le startup innovative under 35 sono cresciute del </w:t>
      </w:r>
      <w:r w:rsidR="00572C25">
        <w:rPr>
          <w:rFonts w:asciiTheme="minorHAnsi" w:hAnsiTheme="minorHAnsi" w:cstheme="minorHAnsi"/>
        </w:rPr>
        <w:t>66,5</w:t>
      </w:r>
      <w:r w:rsidRPr="00E0690E">
        <w:rPr>
          <w:rFonts w:asciiTheme="minorHAnsi" w:hAnsiTheme="minorHAnsi" w:cstheme="minorHAnsi"/>
        </w:rPr>
        <w:t>% tra il 201</w:t>
      </w:r>
      <w:r w:rsidR="00572C25">
        <w:rPr>
          <w:rFonts w:asciiTheme="minorHAnsi" w:hAnsiTheme="minorHAnsi" w:cstheme="minorHAnsi"/>
        </w:rPr>
        <w:t>6</w:t>
      </w:r>
      <w:r w:rsidRPr="00E0690E">
        <w:rPr>
          <w:rFonts w:asciiTheme="minorHAnsi" w:hAnsiTheme="minorHAnsi" w:cstheme="minorHAnsi"/>
        </w:rPr>
        <w:t xml:space="preserve"> e il 202</w:t>
      </w:r>
      <w:r w:rsidR="00572C25">
        <w:rPr>
          <w:rFonts w:asciiTheme="minorHAnsi" w:hAnsiTheme="minorHAnsi" w:cstheme="minorHAnsi"/>
        </w:rPr>
        <w:t>4</w:t>
      </w:r>
      <w:r w:rsidRPr="00E0690E">
        <w:rPr>
          <w:rFonts w:asciiTheme="minorHAnsi" w:hAnsiTheme="minorHAnsi" w:cstheme="minorHAnsi"/>
        </w:rPr>
        <w:t xml:space="preserve">, ma al Meridione hanno allungato maggiormente il passo (+69,1%). Seguono il Nord 67,5% - rallentato dall’andamento del Nord est (+12,7%) - e il Centro (60,2%). A livello regionale maggiori accelerazioni si riscontrano in Valle d’Aosta che registra comunque pochissime realtà produttive (+200,0%), Campania (+184,7%) e Lombardia (+124,5%). Mentre sul piano provinciale, spiccano il volo Lecco (+500%), Sondrio (+400%) e Prato (+300%), seppur ancora una volta con numeri esegui di partenza. </w:t>
      </w:r>
    </w:p>
    <w:p w14:paraId="2FA020BB" w14:textId="391A4CBD" w:rsidR="00715EE2" w:rsidRPr="00E0690E" w:rsidRDefault="00715EE2" w:rsidP="00715EE2">
      <w:pPr>
        <w:rPr>
          <w:rFonts w:asciiTheme="minorHAnsi" w:hAnsiTheme="minorHAnsi" w:cstheme="minorHAnsi"/>
        </w:rPr>
      </w:pPr>
      <w:r w:rsidRPr="00E0690E">
        <w:rPr>
          <w:rFonts w:asciiTheme="minorHAnsi" w:hAnsiTheme="minorHAnsi" w:cstheme="minorHAnsi"/>
        </w:rPr>
        <w:t xml:space="preserve">Ed è ancora il Mezzogiorno ad avanzare più speditamente anche sul fronte delle startup innovative femminili con incrementi del 175,5%, a fronte del +106,3% del Centro e del </w:t>
      </w:r>
      <w:r w:rsidRPr="00572C25">
        <w:rPr>
          <w:rFonts w:asciiTheme="minorHAnsi" w:hAnsiTheme="minorHAnsi" w:cstheme="minorHAnsi"/>
        </w:rPr>
        <w:t xml:space="preserve">+ </w:t>
      </w:r>
      <w:r w:rsidR="00572C25" w:rsidRPr="00572C25">
        <w:rPr>
          <w:rFonts w:asciiTheme="minorHAnsi" w:hAnsiTheme="minorHAnsi" w:cstheme="minorHAnsi"/>
        </w:rPr>
        <w:t>99,7</w:t>
      </w:r>
      <w:r w:rsidRPr="00572C25">
        <w:rPr>
          <w:rFonts w:asciiTheme="minorHAnsi" w:hAnsiTheme="minorHAnsi" w:cstheme="minorHAnsi"/>
        </w:rPr>
        <w:t>% del Nord frenato ancora una volta dal passo del Nord est (</w:t>
      </w:r>
      <w:r w:rsidR="00572C25" w:rsidRPr="00572C25">
        <w:rPr>
          <w:rFonts w:asciiTheme="minorHAnsi" w:hAnsiTheme="minorHAnsi" w:cstheme="minorHAnsi"/>
        </w:rPr>
        <w:t>+59,5</w:t>
      </w:r>
      <w:r w:rsidRPr="00572C25">
        <w:rPr>
          <w:rFonts w:asciiTheme="minorHAnsi" w:hAnsiTheme="minorHAnsi" w:cstheme="minorHAnsi"/>
        </w:rPr>
        <w:t xml:space="preserve">%). Boom di crescita si registrano a livello regionale </w:t>
      </w:r>
      <w:r w:rsidR="00B4034D">
        <w:rPr>
          <w:rFonts w:asciiTheme="minorHAnsi" w:hAnsiTheme="minorHAnsi" w:cstheme="minorHAnsi"/>
        </w:rPr>
        <w:t xml:space="preserve">in Molise (+533,3%), Campania (+337,7%) e Puglia (+203,7%). </w:t>
      </w:r>
      <w:r w:rsidRPr="00572C25">
        <w:rPr>
          <w:rFonts w:asciiTheme="minorHAnsi" w:hAnsiTheme="minorHAnsi" w:cstheme="minorHAnsi"/>
        </w:rPr>
        <w:t xml:space="preserve">Mentre sul piano provinciale, spiccano </w:t>
      </w:r>
      <w:r w:rsidR="00B4034D">
        <w:rPr>
          <w:rFonts w:asciiTheme="minorHAnsi" w:hAnsiTheme="minorHAnsi" w:cstheme="minorHAnsi"/>
        </w:rPr>
        <w:t>Avellino (da 2 a 22, +1000,0%), Brindisi (+900,0%) e Como (+700,0%).</w:t>
      </w:r>
    </w:p>
    <w:p w14:paraId="060F2543" w14:textId="77777777" w:rsidR="00715EE2" w:rsidRPr="00E0690E" w:rsidRDefault="00715EE2" w:rsidP="00715EE2">
      <w:pPr>
        <w:rPr>
          <w:rFonts w:asciiTheme="minorHAnsi" w:hAnsiTheme="minorHAnsi" w:cstheme="minorHAnsi"/>
        </w:rPr>
      </w:pPr>
    </w:p>
    <w:p w14:paraId="0E152946" w14:textId="77777777" w:rsidR="00715EE2" w:rsidRPr="00E0690E" w:rsidRDefault="00715EE2" w:rsidP="00715EE2">
      <w:pPr>
        <w:rPr>
          <w:rFonts w:asciiTheme="minorHAnsi" w:hAnsiTheme="minorHAnsi" w:cstheme="minorHAnsi"/>
          <w:b/>
          <w:bCs/>
        </w:rPr>
      </w:pPr>
      <w:r w:rsidRPr="00E0690E">
        <w:rPr>
          <w:rFonts w:asciiTheme="minorHAnsi" w:hAnsiTheme="minorHAnsi" w:cstheme="minorHAnsi"/>
          <w:b/>
          <w:bCs/>
        </w:rPr>
        <w:t xml:space="preserve">Nel Triveneto meno di una start up su </w:t>
      </w:r>
      <w:proofErr w:type="gramStart"/>
      <w:r w:rsidRPr="00E0690E">
        <w:rPr>
          <w:rFonts w:asciiTheme="minorHAnsi" w:hAnsiTheme="minorHAnsi" w:cstheme="minorHAnsi"/>
          <w:b/>
          <w:bCs/>
        </w:rPr>
        <w:t>10</w:t>
      </w:r>
      <w:proofErr w:type="gramEnd"/>
      <w:r w:rsidRPr="00E0690E">
        <w:rPr>
          <w:rFonts w:asciiTheme="minorHAnsi" w:hAnsiTheme="minorHAnsi" w:cstheme="minorHAnsi"/>
          <w:b/>
          <w:bCs/>
        </w:rPr>
        <w:t xml:space="preserve"> è donna</w:t>
      </w:r>
    </w:p>
    <w:p w14:paraId="5CDD232B" w14:textId="05E4050F" w:rsidR="00715EE2" w:rsidRPr="00E0690E" w:rsidRDefault="00715EE2" w:rsidP="00715EE2">
      <w:pPr>
        <w:rPr>
          <w:rFonts w:asciiTheme="minorHAnsi" w:hAnsiTheme="minorHAnsi" w:cstheme="minorHAnsi"/>
        </w:rPr>
      </w:pPr>
      <w:r w:rsidRPr="00E0690E">
        <w:rPr>
          <w:rFonts w:asciiTheme="minorHAnsi" w:hAnsiTheme="minorHAnsi" w:cstheme="minorHAnsi"/>
        </w:rPr>
        <w:t xml:space="preserve">Il Molise è la prima regione dove il peso relativo le startup femminili sul totale di queste realtà locali si presenta maggiore (27,5%), seguito dalla Basilicata (20,6%) e dalla Calabria (18,4%). Sul fronte opposto in fondo alla classifica troviamo il Friuli-Venezia Giulia (9,4%), il Trentino-Alto Adige (10,0%) e la </w:t>
      </w:r>
      <w:r w:rsidR="00B4034D" w:rsidRPr="00E0690E">
        <w:rPr>
          <w:rFonts w:asciiTheme="minorHAnsi" w:hAnsiTheme="minorHAnsi" w:cstheme="minorHAnsi"/>
        </w:rPr>
        <w:t>Liguria (</w:t>
      </w:r>
      <w:r w:rsidRPr="00E0690E">
        <w:rPr>
          <w:rFonts w:asciiTheme="minorHAnsi" w:hAnsiTheme="minorHAnsi" w:cstheme="minorHAnsi"/>
        </w:rPr>
        <w:t>10,5%). A livello provinciale meglio fanno Isernia, La Spezia e Vibo Valentia, tutte e tre con una quota pari al 33,3%, sebbene possano contare su un numero esiguo di startup innovative femminili.</w:t>
      </w:r>
    </w:p>
    <w:p w14:paraId="2A9B0010" w14:textId="77777777" w:rsidR="00715EE2" w:rsidRPr="00E0690E" w:rsidRDefault="00715EE2" w:rsidP="00715EE2">
      <w:pPr>
        <w:rPr>
          <w:rFonts w:asciiTheme="minorHAnsi" w:hAnsiTheme="minorHAnsi" w:cstheme="minorHAnsi"/>
        </w:rPr>
      </w:pPr>
    </w:p>
    <w:p w14:paraId="175E3EAE" w14:textId="049B87FE" w:rsidR="00715EE2" w:rsidRPr="00E0690E" w:rsidRDefault="00715EE2" w:rsidP="00715EE2">
      <w:pPr>
        <w:rPr>
          <w:rFonts w:asciiTheme="minorHAnsi" w:hAnsiTheme="minorHAnsi" w:cstheme="minorHAnsi"/>
          <w:b/>
          <w:bCs/>
        </w:rPr>
      </w:pPr>
      <w:r w:rsidRPr="00E0690E">
        <w:rPr>
          <w:rFonts w:asciiTheme="minorHAnsi" w:hAnsiTheme="minorHAnsi" w:cstheme="minorHAnsi"/>
          <w:b/>
          <w:bCs/>
        </w:rPr>
        <w:t xml:space="preserve">Abruzzo la regione </w:t>
      </w:r>
      <w:r w:rsidR="00E0690E">
        <w:rPr>
          <w:rFonts w:asciiTheme="minorHAnsi" w:hAnsiTheme="minorHAnsi" w:cstheme="minorHAnsi"/>
          <w:b/>
          <w:bCs/>
        </w:rPr>
        <w:t>meno “giovanile”</w:t>
      </w:r>
    </w:p>
    <w:p w14:paraId="15975D06" w14:textId="77777777" w:rsidR="00715EE2" w:rsidRDefault="00715EE2" w:rsidP="00715EE2">
      <w:pPr>
        <w:rPr>
          <w:rFonts w:asciiTheme="minorHAnsi" w:hAnsiTheme="minorHAnsi" w:cstheme="minorHAnsi"/>
        </w:rPr>
      </w:pPr>
      <w:proofErr w:type="gramStart"/>
      <w:r w:rsidRPr="00E0690E">
        <w:rPr>
          <w:rFonts w:asciiTheme="minorHAnsi" w:hAnsiTheme="minorHAnsi" w:cstheme="minorHAnsi"/>
        </w:rPr>
        <w:t>E’</w:t>
      </w:r>
      <w:proofErr w:type="gramEnd"/>
      <w:r w:rsidRPr="00E0690E">
        <w:rPr>
          <w:rFonts w:asciiTheme="minorHAnsi" w:hAnsiTheme="minorHAnsi" w:cstheme="minorHAnsi"/>
        </w:rPr>
        <w:t xml:space="preserve"> il Piemonte ad accaparrarsi l’etichetta della regione più giovanile, vantando quasi una startup innovativa giovanile su quattro (23,2%). A completare il podio Trentino Alto-Adige (21,3%) e Valle d’Aosta (20,0%). Le meno giovanili sono invece Abruzzo (11,4%), Umbria (12,3%) e Friuli-Venezia Giulia (12,4%). Infine, per quanto riguarda le province, emerge un quadro variegato, che vede Biella (33,3%), Vibo Valentia (33,3%) e Forlì-Cesena (31,9%) sul podio delle startup giovanili (sebbene tra queste solo Forlì-Cesena, con 15 startup innovative giovanili può vantare numeri assoluti rilevanti) e ben quarantacinque province con un tasso giovanile superiore alla media nazionale. </w:t>
      </w:r>
    </w:p>
    <w:p w14:paraId="40169F57" w14:textId="77777777" w:rsidR="001A47CF" w:rsidRDefault="001A47CF" w:rsidP="00715EE2">
      <w:pPr>
        <w:rPr>
          <w:rFonts w:asciiTheme="minorHAnsi" w:hAnsiTheme="minorHAnsi" w:cstheme="minorHAnsi"/>
        </w:rPr>
      </w:pPr>
    </w:p>
    <w:p w14:paraId="03A95077" w14:textId="77777777" w:rsidR="001E5CF2" w:rsidRDefault="001E5CF2">
      <w:pPr>
        <w:jc w:val="left"/>
        <w:rPr>
          <w:rFonts w:asciiTheme="minorHAnsi" w:hAnsiTheme="minorHAnsi" w:cstheme="minorHAnsi"/>
          <w:b/>
          <w:bCs/>
          <w:i/>
          <w:iCs/>
          <w:sz w:val="20"/>
          <w:szCs w:val="16"/>
        </w:rPr>
      </w:pPr>
      <w:r>
        <w:rPr>
          <w:rFonts w:asciiTheme="minorHAnsi" w:hAnsiTheme="minorHAnsi" w:cstheme="minorHAnsi"/>
          <w:b/>
          <w:bCs/>
          <w:i/>
          <w:iCs/>
          <w:sz w:val="20"/>
          <w:szCs w:val="16"/>
        </w:rPr>
        <w:br w:type="page"/>
      </w:r>
    </w:p>
    <w:p w14:paraId="54B834FA" w14:textId="77777777" w:rsidR="001E5CF2" w:rsidRDefault="001E5CF2" w:rsidP="00715EE2">
      <w:pPr>
        <w:rPr>
          <w:rFonts w:asciiTheme="minorHAnsi" w:hAnsiTheme="minorHAnsi" w:cstheme="minorHAnsi"/>
          <w:b/>
          <w:bCs/>
          <w:i/>
          <w:iCs/>
          <w:sz w:val="20"/>
          <w:szCs w:val="16"/>
        </w:rPr>
      </w:pPr>
    </w:p>
    <w:p w14:paraId="28C72C1C" w14:textId="75660E78" w:rsidR="00525A74" w:rsidRPr="00525A74" w:rsidRDefault="00525A74" w:rsidP="00715EE2">
      <w:pPr>
        <w:rPr>
          <w:rFonts w:asciiTheme="minorHAnsi" w:hAnsiTheme="minorHAnsi" w:cstheme="minorHAnsi"/>
          <w:b/>
          <w:bCs/>
          <w:i/>
          <w:iCs/>
          <w:sz w:val="20"/>
          <w:szCs w:val="16"/>
        </w:rPr>
      </w:pPr>
      <w:r w:rsidRPr="00525A74">
        <w:rPr>
          <w:rFonts w:asciiTheme="minorHAnsi" w:hAnsiTheme="minorHAnsi" w:cstheme="minorHAnsi"/>
          <w:b/>
          <w:bCs/>
          <w:i/>
          <w:iCs/>
          <w:sz w:val="20"/>
          <w:szCs w:val="16"/>
        </w:rPr>
        <w:t>Distribuzione geografica</w:t>
      </w:r>
      <w:r w:rsidR="00011171">
        <w:rPr>
          <w:rFonts w:asciiTheme="minorHAnsi" w:hAnsiTheme="minorHAnsi" w:cstheme="minorHAnsi"/>
          <w:b/>
          <w:bCs/>
          <w:i/>
          <w:iCs/>
          <w:sz w:val="20"/>
          <w:szCs w:val="16"/>
        </w:rPr>
        <w:t xml:space="preserve"> per regione e </w:t>
      </w:r>
      <w:proofErr w:type="gramStart"/>
      <w:r w:rsidR="00011171">
        <w:rPr>
          <w:rFonts w:asciiTheme="minorHAnsi" w:hAnsiTheme="minorHAnsi" w:cstheme="minorHAnsi"/>
          <w:b/>
          <w:bCs/>
          <w:i/>
          <w:iCs/>
          <w:sz w:val="20"/>
          <w:szCs w:val="16"/>
        </w:rPr>
        <w:t>macro-area</w:t>
      </w:r>
      <w:proofErr w:type="gramEnd"/>
      <w:r w:rsidRPr="00525A74">
        <w:rPr>
          <w:rFonts w:asciiTheme="minorHAnsi" w:hAnsiTheme="minorHAnsi" w:cstheme="minorHAnsi"/>
          <w:b/>
          <w:bCs/>
          <w:i/>
          <w:iCs/>
          <w:sz w:val="20"/>
          <w:szCs w:val="16"/>
        </w:rPr>
        <w:t xml:space="preserve"> delle startup innovative</w:t>
      </w:r>
      <w:r w:rsidR="00F8372C">
        <w:rPr>
          <w:rFonts w:asciiTheme="minorHAnsi" w:hAnsiTheme="minorHAnsi" w:cstheme="minorHAnsi"/>
          <w:b/>
          <w:bCs/>
          <w:i/>
          <w:iCs/>
          <w:sz w:val="20"/>
          <w:szCs w:val="16"/>
        </w:rPr>
        <w:t xml:space="preserve"> totali,</w:t>
      </w:r>
      <w:r w:rsidRPr="00525A74">
        <w:rPr>
          <w:rFonts w:asciiTheme="minorHAnsi" w:hAnsiTheme="minorHAnsi" w:cstheme="minorHAnsi"/>
          <w:b/>
          <w:bCs/>
          <w:i/>
          <w:iCs/>
          <w:sz w:val="20"/>
          <w:szCs w:val="16"/>
        </w:rPr>
        <w:t xml:space="preserve"> giovanili e femminili e </w:t>
      </w:r>
      <w:r w:rsidR="00F8372C">
        <w:rPr>
          <w:rFonts w:asciiTheme="minorHAnsi" w:hAnsiTheme="minorHAnsi" w:cstheme="minorHAnsi"/>
          <w:b/>
          <w:bCs/>
          <w:i/>
          <w:iCs/>
          <w:sz w:val="20"/>
          <w:szCs w:val="16"/>
        </w:rPr>
        <w:t xml:space="preserve">incidenze su totale </w:t>
      </w:r>
      <w:r w:rsidR="00011171">
        <w:rPr>
          <w:rFonts w:asciiTheme="minorHAnsi" w:hAnsiTheme="minorHAnsi" w:cstheme="minorHAnsi"/>
          <w:b/>
          <w:bCs/>
          <w:i/>
          <w:iCs/>
          <w:sz w:val="20"/>
          <w:szCs w:val="16"/>
        </w:rPr>
        <w:t>local</w:t>
      </w:r>
      <w:r w:rsidR="00F8372C">
        <w:rPr>
          <w:rFonts w:asciiTheme="minorHAnsi" w:hAnsiTheme="minorHAnsi" w:cstheme="minorHAnsi"/>
          <w:b/>
          <w:bCs/>
          <w:i/>
          <w:iCs/>
          <w:sz w:val="20"/>
          <w:szCs w:val="16"/>
        </w:rPr>
        <w:t>e</w:t>
      </w:r>
      <w:r w:rsidRPr="00525A74">
        <w:rPr>
          <w:rFonts w:asciiTheme="minorHAnsi" w:hAnsiTheme="minorHAnsi" w:cstheme="minorHAnsi"/>
          <w:b/>
          <w:bCs/>
          <w:i/>
          <w:iCs/>
          <w:sz w:val="20"/>
          <w:szCs w:val="16"/>
        </w:rPr>
        <w:t xml:space="preserve"> </w:t>
      </w:r>
      <w:r w:rsidR="00A55949">
        <w:rPr>
          <w:rFonts w:asciiTheme="minorHAnsi" w:hAnsiTheme="minorHAnsi" w:cstheme="minorHAnsi"/>
          <w:b/>
          <w:bCs/>
          <w:i/>
          <w:iCs/>
          <w:sz w:val="20"/>
          <w:szCs w:val="16"/>
        </w:rPr>
        <w:t>– Anno 2024</w:t>
      </w:r>
    </w:p>
    <w:p w14:paraId="507F6776" w14:textId="77777777" w:rsidR="001218B8" w:rsidRPr="001218B8" w:rsidRDefault="001218B8" w:rsidP="00715EE2">
      <w:pPr>
        <w:rPr>
          <w:rFonts w:asciiTheme="minorHAnsi" w:hAnsiTheme="minorHAnsi" w:cstheme="minorHAnsi"/>
          <w:sz w:val="10"/>
          <w:szCs w:val="10"/>
        </w:rPr>
      </w:pPr>
    </w:p>
    <w:tbl>
      <w:tblPr>
        <w:tblW w:w="87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3"/>
        <w:gridCol w:w="1389"/>
        <w:gridCol w:w="1389"/>
        <w:gridCol w:w="1389"/>
        <w:gridCol w:w="1389"/>
        <w:gridCol w:w="1389"/>
      </w:tblGrid>
      <w:tr w:rsidR="00011171" w:rsidRPr="00302D96" w14:paraId="5822136B" w14:textId="77777777" w:rsidTr="00940CCE">
        <w:trPr>
          <w:trHeight w:val="198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B3E1"/>
            <w:noWrap/>
            <w:vAlign w:val="center"/>
            <w:hideMark/>
          </w:tcPr>
          <w:p w14:paraId="4AE3D064" w14:textId="77777777" w:rsidR="00011171" w:rsidRPr="00302D96" w:rsidRDefault="00011171" w:rsidP="00011171">
            <w:pPr>
              <w:jc w:val="left"/>
              <w:rPr>
                <w:rFonts w:ascii="Aptos Narrow" w:hAnsi="Aptos Narrow"/>
                <w:b/>
                <w:bCs/>
                <w:sz w:val="20"/>
              </w:rPr>
            </w:pPr>
            <w:r w:rsidRPr="00302D96">
              <w:rPr>
                <w:rFonts w:ascii="Aptos Narrow" w:hAnsi="Aptos Narrow"/>
                <w:b/>
                <w:bCs/>
                <w:sz w:val="20"/>
              </w:rPr>
              <w:t>Regione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B3E1"/>
            <w:noWrap/>
            <w:vAlign w:val="center"/>
            <w:hideMark/>
          </w:tcPr>
          <w:p w14:paraId="20BE5F47" w14:textId="07A8FFBD" w:rsidR="00011171" w:rsidRPr="00302D96" w:rsidRDefault="00011171" w:rsidP="00011171">
            <w:pPr>
              <w:jc w:val="center"/>
              <w:rPr>
                <w:rFonts w:ascii="Aptos Narrow" w:hAnsi="Aptos Narrow"/>
                <w:b/>
                <w:bCs/>
                <w:sz w:val="20"/>
              </w:rPr>
            </w:pPr>
            <w:r w:rsidRPr="00302D96">
              <w:rPr>
                <w:rFonts w:ascii="Aptos Narrow" w:hAnsi="Aptos Narrow"/>
                <w:b/>
                <w:bCs/>
                <w:sz w:val="20"/>
              </w:rPr>
              <w:t>Total</w:t>
            </w:r>
            <w:r w:rsidR="00A55949">
              <w:rPr>
                <w:rFonts w:ascii="Aptos Narrow" w:hAnsi="Aptos Narrow"/>
                <w:b/>
                <w:bCs/>
                <w:sz w:val="20"/>
              </w:rPr>
              <w:t>i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B3E1"/>
            <w:noWrap/>
            <w:vAlign w:val="center"/>
            <w:hideMark/>
          </w:tcPr>
          <w:p w14:paraId="4259DD31" w14:textId="77777777" w:rsidR="00011171" w:rsidRPr="00302D96" w:rsidRDefault="00011171" w:rsidP="00011171">
            <w:pPr>
              <w:jc w:val="center"/>
              <w:rPr>
                <w:rFonts w:ascii="Aptos Narrow" w:hAnsi="Aptos Narrow"/>
                <w:b/>
                <w:bCs/>
                <w:sz w:val="20"/>
              </w:rPr>
            </w:pPr>
            <w:r w:rsidRPr="00302D96">
              <w:rPr>
                <w:rFonts w:ascii="Aptos Narrow" w:hAnsi="Aptos Narrow"/>
                <w:b/>
                <w:bCs/>
                <w:sz w:val="20"/>
              </w:rPr>
              <w:t>Giovanili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B3E1"/>
            <w:noWrap/>
            <w:vAlign w:val="center"/>
            <w:hideMark/>
          </w:tcPr>
          <w:p w14:paraId="0C8775B3" w14:textId="0FCF4348" w:rsidR="00011171" w:rsidRPr="00302D96" w:rsidRDefault="00011171" w:rsidP="00011171">
            <w:pPr>
              <w:jc w:val="center"/>
              <w:rPr>
                <w:rFonts w:ascii="Aptos Narrow" w:hAnsi="Aptos Narrow"/>
                <w:b/>
                <w:bCs/>
                <w:sz w:val="20"/>
              </w:rPr>
            </w:pPr>
            <w:r w:rsidRPr="00302D96">
              <w:rPr>
                <w:rFonts w:ascii="Aptos Narrow" w:hAnsi="Aptos Narrow"/>
                <w:b/>
                <w:bCs/>
                <w:sz w:val="20"/>
              </w:rPr>
              <w:t>% giovanili sul totale regionale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B3E1"/>
            <w:noWrap/>
            <w:vAlign w:val="center"/>
            <w:hideMark/>
          </w:tcPr>
          <w:p w14:paraId="43BAFFC9" w14:textId="77777777" w:rsidR="00011171" w:rsidRPr="00302D96" w:rsidRDefault="00011171" w:rsidP="00011171">
            <w:pPr>
              <w:jc w:val="center"/>
              <w:rPr>
                <w:rFonts w:ascii="Aptos Narrow" w:hAnsi="Aptos Narrow"/>
                <w:b/>
                <w:bCs/>
                <w:sz w:val="20"/>
              </w:rPr>
            </w:pPr>
            <w:r w:rsidRPr="00302D96">
              <w:rPr>
                <w:rFonts w:ascii="Aptos Narrow" w:hAnsi="Aptos Narrow"/>
                <w:b/>
                <w:bCs/>
                <w:sz w:val="20"/>
              </w:rPr>
              <w:t>Femminili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B3E1"/>
            <w:noWrap/>
            <w:vAlign w:val="center"/>
            <w:hideMark/>
          </w:tcPr>
          <w:p w14:paraId="77F39EDA" w14:textId="28FA6EDE" w:rsidR="00011171" w:rsidRPr="00302D96" w:rsidRDefault="00011171" w:rsidP="00011171">
            <w:pPr>
              <w:jc w:val="center"/>
              <w:rPr>
                <w:rFonts w:ascii="Aptos Narrow" w:hAnsi="Aptos Narrow"/>
                <w:b/>
                <w:bCs/>
                <w:sz w:val="20"/>
              </w:rPr>
            </w:pPr>
            <w:r w:rsidRPr="00302D96">
              <w:rPr>
                <w:rFonts w:ascii="Aptos Narrow" w:hAnsi="Aptos Narrow"/>
                <w:b/>
                <w:bCs/>
                <w:sz w:val="20"/>
              </w:rPr>
              <w:t>% femminili sul totale regionale</w:t>
            </w:r>
          </w:p>
        </w:tc>
      </w:tr>
      <w:tr w:rsidR="00011171" w:rsidRPr="00302D96" w14:paraId="03A85DF7" w14:textId="77777777" w:rsidTr="00940CCE">
        <w:trPr>
          <w:trHeight w:val="198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E4FE463" w14:textId="77777777" w:rsidR="00011171" w:rsidRPr="00302D96" w:rsidRDefault="00011171" w:rsidP="00011171">
            <w:pPr>
              <w:jc w:val="left"/>
              <w:rPr>
                <w:rFonts w:ascii="Aptos Narrow" w:hAnsi="Aptos Narrow"/>
                <w:sz w:val="20"/>
              </w:rPr>
            </w:pPr>
            <w:r w:rsidRPr="00302D96">
              <w:rPr>
                <w:rFonts w:ascii="Aptos Narrow" w:hAnsi="Aptos Narrow"/>
                <w:sz w:val="20"/>
              </w:rPr>
              <w:t>Abruzzo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9F96EC0" w14:textId="77777777" w:rsidR="00011171" w:rsidRPr="00302D96" w:rsidRDefault="00011171" w:rsidP="00011171">
            <w:pPr>
              <w:jc w:val="center"/>
              <w:rPr>
                <w:rFonts w:ascii="Aptos Narrow" w:hAnsi="Aptos Narrow"/>
                <w:sz w:val="20"/>
              </w:rPr>
            </w:pPr>
            <w:r w:rsidRPr="00302D96">
              <w:rPr>
                <w:rFonts w:ascii="Aptos Narrow" w:hAnsi="Aptos Narrow"/>
                <w:sz w:val="20"/>
              </w:rPr>
              <w:t>193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11A8BDA" w14:textId="77777777" w:rsidR="00011171" w:rsidRPr="00302D96" w:rsidRDefault="00011171" w:rsidP="00011171">
            <w:pPr>
              <w:jc w:val="center"/>
              <w:rPr>
                <w:rFonts w:ascii="Aptos Narrow" w:hAnsi="Aptos Narrow"/>
                <w:color w:val="000000"/>
                <w:sz w:val="20"/>
              </w:rPr>
            </w:pPr>
            <w:r w:rsidRPr="00302D96">
              <w:rPr>
                <w:rFonts w:ascii="Aptos Narrow" w:hAnsi="Aptos Narrow"/>
                <w:color w:val="000000"/>
                <w:sz w:val="20"/>
              </w:rPr>
              <w:t>22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273E456" w14:textId="77777777" w:rsidR="00011171" w:rsidRPr="00302D96" w:rsidRDefault="00011171" w:rsidP="00011171">
            <w:pPr>
              <w:jc w:val="center"/>
              <w:rPr>
                <w:rFonts w:ascii="Aptos Narrow" w:hAnsi="Aptos Narrow"/>
                <w:color w:val="000000"/>
                <w:sz w:val="20"/>
              </w:rPr>
            </w:pPr>
            <w:r w:rsidRPr="00302D96">
              <w:rPr>
                <w:rFonts w:ascii="Aptos Narrow" w:hAnsi="Aptos Narrow"/>
                <w:color w:val="000000"/>
                <w:sz w:val="20"/>
              </w:rPr>
              <w:t>11,4%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30BB5A5" w14:textId="77777777" w:rsidR="00011171" w:rsidRPr="00302D96" w:rsidRDefault="00011171" w:rsidP="00011171">
            <w:pPr>
              <w:jc w:val="center"/>
              <w:rPr>
                <w:rFonts w:ascii="Aptos Narrow" w:hAnsi="Aptos Narrow"/>
                <w:color w:val="000000"/>
                <w:sz w:val="20"/>
              </w:rPr>
            </w:pPr>
            <w:r w:rsidRPr="00302D96">
              <w:rPr>
                <w:rFonts w:ascii="Aptos Narrow" w:hAnsi="Aptos Narrow"/>
                <w:color w:val="000000"/>
                <w:sz w:val="20"/>
              </w:rPr>
              <w:t>31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34470CE" w14:textId="77777777" w:rsidR="00011171" w:rsidRPr="00302D96" w:rsidRDefault="00011171" w:rsidP="00011171">
            <w:pPr>
              <w:jc w:val="center"/>
              <w:rPr>
                <w:rFonts w:ascii="Aptos Narrow" w:hAnsi="Aptos Narrow"/>
                <w:color w:val="000000"/>
                <w:sz w:val="20"/>
              </w:rPr>
            </w:pPr>
            <w:r w:rsidRPr="00302D96">
              <w:rPr>
                <w:rFonts w:ascii="Aptos Narrow" w:hAnsi="Aptos Narrow"/>
                <w:color w:val="000000"/>
                <w:sz w:val="20"/>
              </w:rPr>
              <w:t>16,1%</w:t>
            </w:r>
          </w:p>
        </w:tc>
      </w:tr>
      <w:tr w:rsidR="00011171" w:rsidRPr="00302D96" w14:paraId="4D5A8D9C" w14:textId="77777777" w:rsidTr="00940CCE">
        <w:trPr>
          <w:trHeight w:val="198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D297903" w14:textId="77777777" w:rsidR="00011171" w:rsidRPr="00302D96" w:rsidRDefault="00011171" w:rsidP="00011171">
            <w:pPr>
              <w:jc w:val="left"/>
              <w:rPr>
                <w:rFonts w:ascii="Aptos Narrow" w:hAnsi="Aptos Narrow"/>
                <w:sz w:val="20"/>
              </w:rPr>
            </w:pPr>
            <w:r w:rsidRPr="00302D96">
              <w:rPr>
                <w:rFonts w:ascii="Aptos Narrow" w:hAnsi="Aptos Narrow"/>
                <w:sz w:val="20"/>
              </w:rPr>
              <w:t>Basilicata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B144F57" w14:textId="77777777" w:rsidR="00011171" w:rsidRPr="00302D96" w:rsidRDefault="00011171" w:rsidP="00011171">
            <w:pPr>
              <w:jc w:val="center"/>
              <w:rPr>
                <w:rFonts w:ascii="Aptos Narrow" w:hAnsi="Aptos Narrow"/>
                <w:sz w:val="20"/>
              </w:rPr>
            </w:pPr>
            <w:r w:rsidRPr="00302D96">
              <w:rPr>
                <w:rFonts w:ascii="Aptos Narrow" w:hAnsi="Aptos Narrow"/>
                <w:sz w:val="20"/>
              </w:rPr>
              <w:t>102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534A223" w14:textId="77777777" w:rsidR="00011171" w:rsidRPr="00302D96" w:rsidRDefault="00011171" w:rsidP="00011171">
            <w:pPr>
              <w:jc w:val="center"/>
              <w:rPr>
                <w:rFonts w:ascii="Aptos Narrow" w:hAnsi="Aptos Narrow"/>
                <w:color w:val="000000"/>
                <w:sz w:val="20"/>
              </w:rPr>
            </w:pPr>
            <w:r w:rsidRPr="00302D96">
              <w:rPr>
                <w:rFonts w:ascii="Aptos Narrow" w:hAnsi="Aptos Narrow"/>
                <w:color w:val="000000"/>
                <w:sz w:val="20"/>
              </w:rPr>
              <w:t>18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F3CD0FC" w14:textId="77777777" w:rsidR="00011171" w:rsidRPr="00302D96" w:rsidRDefault="00011171" w:rsidP="00011171">
            <w:pPr>
              <w:jc w:val="center"/>
              <w:rPr>
                <w:rFonts w:ascii="Aptos Narrow" w:hAnsi="Aptos Narrow"/>
                <w:color w:val="000000"/>
                <w:sz w:val="20"/>
              </w:rPr>
            </w:pPr>
            <w:r w:rsidRPr="00302D96">
              <w:rPr>
                <w:rFonts w:ascii="Aptos Narrow" w:hAnsi="Aptos Narrow"/>
                <w:color w:val="000000"/>
                <w:sz w:val="20"/>
              </w:rPr>
              <w:t>17,6%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B2A3D32" w14:textId="77777777" w:rsidR="00011171" w:rsidRPr="00302D96" w:rsidRDefault="00011171" w:rsidP="00011171">
            <w:pPr>
              <w:jc w:val="center"/>
              <w:rPr>
                <w:rFonts w:ascii="Aptos Narrow" w:hAnsi="Aptos Narrow"/>
                <w:color w:val="000000"/>
                <w:sz w:val="20"/>
              </w:rPr>
            </w:pPr>
            <w:r w:rsidRPr="00302D96">
              <w:rPr>
                <w:rFonts w:ascii="Aptos Narrow" w:hAnsi="Aptos Narrow"/>
                <w:color w:val="000000"/>
                <w:sz w:val="20"/>
              </w:rPr>
              <w:t>21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E7A8559" w14:textId="77777777" w:rsidR="00011171" w:rsidRPr="00302D96" w:rsidRDefault="00011171" w:rsidP="00011171">
            <w:pPr>
              <w:jc w:val="center"/>
              <w:rPr>
                <w:rFonts w:ascii="Aptos Narrow" w:hAnsi="Aptos Narrow"/>
                <w:color w:val="000000"/>
                <w:sz w:val="20"/>
              </w:rPr>
            </w:pPr>
            <w:r w:rsidRPr="00302D96">
              <w:rPr>
                <w:rFonts w:ascii="Aptos Narrow" w:hAnsi="Aptos Narrow"/>
                <w:color w:val="000000"/>
                <w:sz w:val="20"/>
              </w:rPr>
              <w:t>20,6%</w:t>
            </w:r>
          </w:p>
        </w:tc>
      </w:tr>
      <w:tr w:rsidR="00011171" w:rsidRPr="00302D96" w14:paraId="6E637B3F" w14:textId="77777777" w:rsidTr="00940CCE">
        <w:trPr>
          <w:trHeight w:val="198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5F77131" w14:textId="77777777" w:rsidR="00011171" w:rsidRPr="00302D96" w:rsidRDefault="00011171" w:rsidP="00011171">
            <w:pPr>
              <w:jc w:val="left"/>
              <w:rPr>
                <w:rFonts w:ascii="Aptos Narrow" w:hAnsi="Aptos Narrow"/>
                <w:sz w:val="20"/>
              </w:rPr>
            </w:pPr>
            <w:r w:rsidRPr="00302D96">
              <w:rPr>
                <w:rFonts w:ascii="Aptos Narrow" w:hAnsi="Aptos Narrow"/>
                <w:sz w:val="20"/>
              </w:rPr>
              <w:t>Calabria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0BE1E46" w14:textId="77777777" w:rsidR="00011171" w:rsidRPr="00302D96" w:rsidRDefault="00011171" w:rsidP="00011171">
            <w:pPr>
              <w:jc w:val="center"/>
              <w:rPr>
                <w:rFonts w:ascii="Aptos Narrow" w:hAnsi="Aptos Narrow"/>
                <w:sz w:val="20"/>
              </w:rPr>
            </w:pPr>
            <w:r w:rsidRPr="00302D96">
              <w:rPr>
                <w:rFonts w:ascii="Aptos Narrow" w:hAnsi="Aptos Narrow"/>
                <w:sz w:val="20"/>
              </w:rPr>
              <w:t>256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89C231F" w14:textId="77777777" w:rsidR="00011171" w:rsidRPr="00302D96" w:rsidRDefault="00011171" w:rsidP="00011171">
            <w:pPr>
              <w:jc w:val="center"/>
              <w:rPr>
                <w:rFonts w:ascii="Aptos Narrow" w:hAnsi="Aptos Narrow"/>
                <w:color w:val="000000"/>
                <w:sz w:val="20"/>
              </w:rPr>
            </w:pPr>
            <w:r w:rsidRPr="00302D96">
              <w:rPr>
                <w:rFonts w:ascii="Aptos Narrow" w:hAnsi="Aptos Narrow"/>
                <w:color w:val="000000"/>
                <w:sz w:val="20"/>
              </w:rPr>
              <w:t>36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8FC1EDF" w14:textId="77777777" w:rsidR="00011171" w:rsidRPr="00302D96" w:rsidRDefault="00011171" w:rsidP="00011171">
            <w:pPr>
              <w:jc w:val="center"/>
              <w:rPr>
                <w:rFonts w:ascii="Aptos Narrow" w:hAnsi="Aptos Narrow"/>
                <w:color w:val="000000"/>
                <w:sz w:val="20"/>
              </w:rPr>
            </w:pPr>
            <w:r w:rsidRPr="00302D96">
              <w:rPr>
                <w:rFonts w:ascii="Aptos Narrow" w:hAnsi="Aptos Narrow"/>
                <w:color w:val="000000"/>
                <w:sz w:val="20"/>
              </w:rPr>
              <w:t>14,1%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B393D35" w14:textId="77777777" w:rsidR="00011171" w:rsidRPr="00302D96" w:rsidRDefault="00011171" w:rsidP="00011171">
            <w:pPr>
              <w:jc w:val="center"/>
              <w:rPr>
                <w:rFonts w:ascii="Aptos Narrow" w:hAnsi="Aptos Narrow"/>
                <w:color w:val="000000"/>
                <w:sz w:val="20"/>
              </w:rPr>
            </w:pPr>
            <w:r w:rsidRPr="00302D96">
              <w:rPr>
                <w:rFonts w:ascii="Aptos Narrow" w:hAnsi="Aptos Narrow"/>
                <w:color w:val="000000"/>
                <w:sz w:val="20"/>
              </w:rPr>
              <w:t>47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DEDFF2F" w14:textId="77777777" w:rsidR="00011171" w:rsidRPr="00302D96" w:rsidRDefault="00011171" w:rsidP="00011171">
            <w:pPr>
              <w:jc w:val="center"/>
              <w:rPr>
                <w:rFonts w:ascii="Aptos Narrow" w:hAnsi="Aptos Narrow"/>
                <w:color w:val="000000"/>
                <w:sz w:val="20"/>
              </w:rPr>
            </w:pPr>
            <w:r w:rsidRPr="00302D96">
              <w:rPr>
                <w:rFonts w:ascii="Aptos Narrow" w:hAnsi="Aptos Narrow"/>
                <w:color w:val="000000"/>
                <w:sz w:val="20"/>
              </w:rPr>
              <w:t>18,4%</w:t>
            </w:r>
          </w:p>
        </w:tc>
      </w:tr>
      <w:tr w:rsidR="00011171" w:rsidRPr="00302D96" w14:paraId="4FB97BDF" w14:textId="77777777" w:rsidTr="00940CCE">
        <w:trPr>
          <w:trHeight w:val="198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97C2388" w14:textId="77777777" w:rsidR="00011171" w:rsidRPr="00302D96" w:rsidRDefault="00011171" w:rsidP="00011171">
            <w:pPr>
              <w:jc w:val="left"/>
              <w:rPr>
                <w:rFonts w:ascii="Aptos Narrow" w:hAnsi="Aptos Narrow"/>
                <w:sz w:val="20"/>
              </w:rPr>
            </w:pPr>
            <w:r w:rsidRPr="00302D96">
              <w:rPr>
                <w:rFonts w:ascii="Aptos Narrow" w:hAnsi="Aptos Narrow"/>
                <w:sz w:val="20"/>
              </w:rPr>
              <w:t>Campania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A6C1E28" w14:textId="77777777" w:rsidR="00011171" w:rsidRPr="00302D96" w:rsidRDefault="00011171" w:rsidP="00011171">
            <w:pPr>
              <w:jc w:val="center"/>
              <w:rPr>
                <w:rFonts w:ascii="Aptos Narrow" w:hAnsi="Aptos Narrow"/>
                <w:sz w:val="20"/>
              </w:rPr>
            </w:pPr>
            <w:r w:rsidRPr="00302D96">
              <w:rPr>
                <w:rFonts w:ascii="Aptos Narrow" w:hAnsi="Aptos Narrow"/>
                <w:sz w:val="20"/>
              </w:rPr>
              <w:t>1.498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0CDA0DA" w14:textId="77777777" w:rsidR="00011171" w:rsidRPr="00302D96" w:rsidRDefault="00011171" w:rsidP="00011171">
            <w:pPr>
              <w:jc w:val="center"/>
              <w:rPr>
                <w:rFonts w:ascii="Aptos Narrow" w:hAnsi="Aptos Narrow"/>
                <w:color w:val="000000"/>
                <w:sz w:val="20"/>
              </w:rPr>
            </w:pPr>
            <w:r w:rsidRPr="00302D96">
              <w:rPr>
                <w:rFonts w:ascii="Aptos Narrow" w:hAnsi="Aptos Narrow"/>
                <w:color w:val="000000"/>
                <w:sz w:val="20"/>
              </w:rPr>
              <w:t>242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BA08723" w14:textId="77777777" w:rsidR="00011171" w:rsidRPr="00302D96" w:rsidRDefault="00011171" w:rsidP="00011171">
            <w:pPr>
              <w:jc w:val="center"/>
              <w:rPr>
                <w:rFonts w:ascii="Aptos Narrow" w:hAnsi="Aptos Narrow"/>
                <w:color w:val="000000"/>
                <w:sz w:val="20"/>
              </w:rPr>
            </w:pPr>
            <w:r w:rsidRPr="00302D96">
              <w:rPr>
                <w:rFonts w:ascii="Aptos Narrow" w:hAnsi="Aptos Narrow"/>
                <w:color w:val="000000"/>
                <w:sz w:val="20"/>
              </w:rPr>
              <w:t>16,2%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86D2F8C" w14:textId="77777777" w:rsidR="00011171" w:rsidRPr="00302D96" w:rsidRDefault="00011171" w:rsidP="00011171">
            <w:pPr>
              <w:jc w:val="center"/>
              <w:rPr>
                <w:rFonts w:ascii="Aptos Narrow" w:hAnsi="Aptos Narrow"/>
                <w:color w:val="000000"/>
                <w:sz w:val="20"/>
              </w:rPr>
            </w:pPr>
            <w:r w:rsidRPr="00302D96">
              <w:rPr>
                <w:rFonts w:ascii="Aptos Narrow" w:hAnsi="Aptos Narrow"/>
                <w:color w:val="000000"/>
                <w:sz w:val="20"/>
              </w:rPr>
              <w:t>232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FC5BB91" w14:textId="77777777" w:rsidR="00011171" w:rsidRPr="00302D96" w:rsidRDefault="00011171" w:rsidP="00011171">
            <w:pPr>
              <w:jc w:val="center"/>
              <w:rPr>
                <w:rFonts w:ascii="Aptos Narrow" w:hAnsi="Aptos Narrow"/>
                <w:color w:val="000000"/>
                <w:sz w:val="20"/>
              </w:rPr>
            </w:pPr>
            <w:r w:rsidRPr="00302D96">
              <w:rPr>
                <w:rFonts w:ascii="Aptos Narrow" w:hAnsi="Aptos Narrow"/>
                <w:color w:val="000000"/>
                <w:sz w:val="20"/>
              </w:rPr>
              <w:t>15,5%</w:t>
            </w:r>
          </w:p>
        </w:tc>
      </w:tr>
      <w:tr w:rsidR="00011171" w:rsidRPr="00302D96" w14:paraId="217ECD28" w14:textId="77777777" w:rsidTr="00940CCE">
        <w:trPr>
          <w:trHeight w:val="198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9D1FDD2" w14:textId="77777777" w:rsidR="00011171" w:rsidRPr="00302D96" w:rsidRDefault="00011171" w:rsidP="00011171">
            <w:pPr>
              <w:jc w:val="left"/>
              <w:rPr>
                <w:rFonts w:ascii="Aptos Narrow" w:hAnsi="Aptos Narrow"/>
                <w:sz w:val="20"/>
              </w:rPr>
            </w:pPr>
            <w:r w:rsidRPr="00302D96">
              <w:rPr>
                <w:rFonts w:ascii="Aptos Narrow" w:hAnsi="Aptos Narrow"/>
                <w:sz w:val="20"/>
              </w:rPr>
              <w:t>Emilia-Romagna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80312AB" w14:textId="77777777" w:rsidR="00011171" w:rsidRPr="00302D96" w:rsidRDefault="00011171" w:rsidP="00011171">
            <w:pPr>
              <w:jc w:val="center"/>
              <w:rPr>
                <w:rFonts w:ascii="Aptos Narrow" w:hAnsi="Aptos Narrow"/>
                <w:sz w:val="20"/>
              </w:rPr>
            </w:pPr>
            <w:r w:rsidRPr="00302D96">
              <w:rPr>
                <w:rFonts w:ascii="Aptos Narrow" w:hAnsi="Aptos Narrow"/>
                <w:sz w:val="20"/>
              </w:rPr>
              <w:t>875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8EFF880" w14:textId="77777777" w:rsidR="00011171" w:rsidRPr="00302D96" w:rsidRDefault="00011171" w:rsidP="00011171">
            <w:pPr>
              <w:jc w:val="center"/>
              <w:rPr>
                <w:rFonts w:ascii="Aptos Narrow" w:hAnsi="Aptos Narrow"/>
                <w:color w:val="000000"/>
                <w:sz w:val="20"/>
              </w:rPr>
            </w:pPr>
            <w:r w:rsidRPr="00302D96">
              <w:rPr>
                <w:rFonts w:ascii="Aptos Narrow" w:hAnsi="Aptos Narrow"/>
                <w:color w:val="000000"/>
                <w:sz w:val="20"/>
              </w:rPr>
              <w:t>142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91CF9D3" w14:textId="77777777" w:rsidR="00011171" w:rsidRPr="00302D96" w:rsidRDefault="00011171" w:rsidP="00011171">
            <w:pPr>
              <w:jc w:val="center"/>
              <w:rPr>
                <w:rFonts w:ascii="Aptos Narrow" w:hAnsi="Aptos Narrow"/>
                <w:color w:val="000000"/>
                <w:sz w:val="20"/>
              </w:rPr>
            </w:pPr>
            <w:r w:rsidRPr="00302D96">
              <w:rPr>
                <w:rFonts w:ascii="Aptos Narrow" w:hAnsi="Aptos Narrow"/>
                <w:color w:val="000000"/>
                <w:sz w:val="20"/>
              </w:rPr>
              <w:t>16,2%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7A8FDBF" w14:textId="77777777" w:rsidR="00011171" w:rsidRPr="00302D96" w:rsidRDefault="00011171" w:rsidP="00011171">
            <w:pPr>
              <w:jc w:val="center"/>
              <w:rPr>
                <w:rFonts w:ascii="Aptos Narrow" w:hAnsi="Aptos Narrow"/>
                <w:color w:val="000000"/>
                <w:sz w:val="20"/>
              </w:rPr>
            </w:pPr>
            <w:r w:rsidRPr="00302D96">
              <w:rPr>
                <w:rFonts w:ascii="Aptos Narrow" w:hAnsi="Aptos Narrow"/>
                <w:color w:val="000000"/>
                <w:sz w:val="20"/>
              </w:rPr>
              <w:t>125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91B9062" w14:textId="77777777" w:rsidR="00011171" w:rsidRPr="00302D96" w:rsidRDefault="00011171" w:rsidP="00011171">
            <w:pPr>
              <w:jc w:val="center"/>
              <w:rPr>
                <w:rFonts w:ascii="Aptos Narrow" w:hAnsi="Aptos Narrow"/>
                <w:color w:val="000000"/>
                <w:sz w:val="20"/>
              </w:rPr>
            </w:pPr>
            <w:r w:rsidRPr="00302D96">
              <w:rPr>
                <w:rFonts w:ascii="Aptos Narrow" w:hAnsi="Aptos Narrow"/>
                <w:color w:val="000000"/>
                <w:sz w:val="20"/>
              </w:rPr>
              <w:t>14,3%</w:t>
            </w:r>
          </w:p>
        </w:tc>
      </w:tr>
      <w:tr w:rsidR="00011171" w:rsidRPr="00302D96" w14:paraId="682D852D" w14:textId="77777777" w:rsidTr="00940CCE">
        <w:trPr>
          <w:trHeight w:val="198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8912AEF" w14:textId="77777777" w:rsidR="00011171" w:rsidRPr="00302D96" w:rsidRDefault="00011171" w:rsidP="00011171">
            <w:pPr>
              <w:jc w:val="left"/>
              <w:rPr>
                <w:rFonts w:ascii="Aptos Narrow" w:hAnsi="Aptos Narrow"/>
                <w:sz w:val="20"/>
              </w:rPr>
            </w:pPr>
            <w:r w:rsidRPr="00302D96">
              <w:rPr>
                <w:rFonts w:ascii="Aptos Narrow" w:hAnsi="Aptos Narrow"/>
                <w:sz w:val="20"/>
              </w:rPr>
              <w:t>Friuli-Venezia Giulia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428DD88" w14:textId="77777777" w:rsidR="00011171" w:rsidRPr="00302D96" w:rsidRDefault="00011171" w:rsidP="00011171">
            <w:pPr>
              <w:jc w:val="center"/>
              <w:rPr>
                <w:rFonts w:ascii="Aptos Narrow" w:hAnsi="Aptos Narrow"/>
                <w:sz w:val="20"/>
              </w:rPr>
            </w:pPr>
            <w:r w:rsidRPr="00302D96">
              <w:rPr>
                <w:rFonts w:ascii="Aptos Narrow" w:hAnsi="Aptos Narrow"/>
                <w:sz w:val="20"/>
              </w:rPr>
              <w:t>202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EC7618D" w14:textId="77777777" w:rsidR="00011171" w:rsidRPr="00302D96" w:rsidRDefault="00011171" w:rsidP="00011171">
            <w:pPr>
              <w:jc w:val="center"/>
              <w:rPr>
                <w:rFonts w:ascii="Aptos Narrow" w:hAnsi="Aptos Narrow"/>
                <w:color w:val="000000"/>
                <w:sz w:val="20"/>
              </w:rPr>
            </w:pPr>
            <w:r w:rsidRPr="00302D96">
              <w:rPr>
                <w:rFonts w:ascii="Aptos Narrow" w:hAnsi="Aptos Narrow"/>
                <w:color w:val="000000"/>
                <w:sz w:val="20"/>
              </w:rPr>
              <w:t>25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1F65270" w14:textId="77777777" w:rsidR="00011171" w:rsidRPr="00302D96" w:rsidRDefault="00011171" w:rsidP="00011171">
            <w:pPr>
              <w:jc w:val="center"/>
              <w:rPr>
                <w:rFonts w:ascii="Aptos Narrow" w:hAnsi="Aptos Narrow"/>
                <w:color w:val="000000"/>
                <w:sz w:val="20"/>
              </w:rPr>
            </w:pPr>
            <w:r w:rsidRPr="00302D96">
              <w:rPr>
                <w:rFonts w:ascii="Aptos Narrow" w:hAnsi="Aptos Narrow"/>
                <w:color w:val="000000"/>
                <w:sz w:val="20"/>
              </w:rPr>
              <w:t>12,4%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1C5620A" w14:textId="77777777" w:rsidR="00011171" w:rsidRPr="00302D96" w:rsidRDefault="00011171" w:rsidP="00011171">
            <w:pPr>
              <w:jc w:val="center"/>
              <w:rPr>
                <w:rFonts w:ascii="Aptos Narrow" w:hAnsi="Aptos Narrow"/>
                <w:color w:val="000000"/>
                <w:sz w:val="20"/>
              </w:rPr>
            </w:pPr>
            <w:r w:rsidRPr="00302D96">
              <w:rPr>
                <w:rFonts w:ascii="Aptos Narrow" w:hAnsi="Aptos Narrow"/>
                <w:color w:val="000000"/>
                <w:sz w:val="20"/>
              </w:rPr>
              <w:t>19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C4EDAD2" w14:textId="77777777" w:rsidR="00011171" w:rsidRPr="00302D96" w:rsidRDefault="00011171" w:rsidP="00011171">
            <w:pPr>
              <w:jc w:val="center"/>
              <w:rPr>
                <w:rFonts w:ascii="Aptos Narrow" w:hAnsi="Aptos Narrow"/>
                <w:color w:val="000000"/>
                <w:sz w:val="20"/>
              </w:rPr>
            </w:pPr>
            <w:r w:rsidRPr="00302D96">
              <w:rPr>
                <w:rFonts w:ascii="Aptos Narrow" w:hAnsi="Aptos Narrow"/>
                <w:color w:val="000000"/>
                <w:sz w:val="20"/>
              </w:rPr>
              <w:t>9,4%</w:t>
            </w:r>
          </w:p>
        </w:tc>
      </w:tr>
      <w:tr w:rsidR="00011171" w:rsidRPr="00302D96" w14:paraId="6C664871" w14:textId="77777777" w:rsidTr="00940CCE">
        <w:trPr>
          <w:trHeight w:val="198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55AF5DA" w14:textId="77777777" w:rsidR="00011171" w:rsidRPr="00302D96" w:rsidRDefault="00011171" w:rsidP="00011171">
            <w:pPr>
              <w:jc w:val="left"/>
              <w:rPr>
                <w:rFonts w:ascii="Aptos Narrow" w:hAnsi="Aptos Narrow"/>
                <w:sz w:val="20"/>
              </w:rPr>
            </w:pPr>
            <w:r w:rsidRPr="00302D96">
              <w:rPr>
                <w:rFonts w:ascii="Aptos Narrow" w:hAnsi="Aptos Narrow"/>
                <w:sz w:val="20"/>
              </w:rPr>
              <w:t>Lazio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D967240" w14:textId="77777777" w:rsidR="00011171" w:rsidRPr="00302D96" w:rsidRDefault="00011171" w:rsidP="00011171">
            <w:pPr>
              <w:jc w:val="center"/>
              <w:rPr>
                <w:rFonts w:ascii="Aptos Narrow" w:hAnsi="Aptos Narrow"/>
                <w:sz w:val="20"/>
              </w:rPr>
            </w:pPr>
            <w:r w:rsidRPr="00302D96">
              <w:rPr>
                <w:rFonts w:ascii="Aptos Narrow" w:hAnsi="Aptos Narrow"/>
                <w:sz w:val="20"/>
              </w:rPr>
              <w:t>1.412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FA9FB16" w14:textId="77777777" w:rsidR="00011171" w:rsidRPr="00302D96" w:rsidRDefault="00011171" w:rsidP="00011171">
            <w:pPr>
              <w:jc w:val="center"/>
              <w:rPr>
                <w:rFonts w:ascii="Aptos Narrow" w:hAnsi="Aptos Narrow"/>
                <w:color w:val="000000"/>
                <w:sz w:val="20"/>
              </w:rPr>
            </w:pPr>
            <w:r w:rsidRPr="00302D96">
              <w:rPr>
                <w:rFonts w:ascii="Aptos Narrow" w:hAnsi="Aptos Narrow"/>
                <w:color w:val="000000"/>
                <w:sz w:val="20"/>
              </w:rPr>
              <w:t>231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7123BF5" w14:textId="77777777" w:rsidR="00011171" w:rsidRPr="00302D96" w:rsidRDefault="00011171" w:rsidP="00011171">
            <w:pPr>
              <w:jc w:val="center"/>
              <w:rPr>
                <w:rFonts w:ascii="Aptos Narrow" w:hAnsi="Aptos Narrow"/>
                <w:color w:val="000000"/>
                <w:sz w:val="20"/>
              </w:rPr>
            </w:pPr>
            <w:r w:rsidRPr="00302D96">
              <w:rPr>
                <w:rFonts w:ascii="Aptos Narrow" w:hAnsi="Aptos Narrow"/>
                <w:color w:val="000000"/>
                <w:sz w:val="20"/>
              </w:rPr>
              <w:t>16,4%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192EBFC" w14:textId="77777777" w:rsidR="00011171" w:rsidRPr="00302D96" w:rsidRDefault="00011171" w:rsidP="00011171">
            <w:pPr>
              <w:jc w:val="center"/>
              <w:rPr>
                <w:rFonts w:ascii="Aptos Narrow" w:hAnsi="Aptos Narrow"/>
                <w:color w:val="000000"/>
                <w:sz w:val="20"/>
              </w:rPr>
            </w:pPr>
            <w:r w:rsidRPr="00302D96">
              <w:rPr>
                <w:rFonts w:ascii="Aptos Narrow" w:hAnsi="Aptos Narrow"/>
                <w:color w:val="000000"/>
                <w:sz w:val="20"/>
              </w:rPr>
              <w:t>224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C741569" w14:textId="77777777" w:rsidR="00011171" w:rsidRPr="00302D96" w:rsidRDefault="00011171" w:rsidP="00011171">
            <w:pPr>
              <w:jc w:val="center"/>
              <w:rPr>
                <w:rFonts w:ascii="Aptos Narrow" w:hAnsi="Aptos Narrow"/>
                <w:color w:val="000000"/>
                <w:sz w:val="20"/>
              </w:rPr>
            </w:pPr>
            <w:r w:rsidRPr="00302D96">
              <w:rPr>
                <w:rFonts w:ascii="Aptos Narrow" w:hAnsi="Aptos Narrow"/>
                <w:color w:val="000000"/>
                <w:sz w:val="20"/>
              </w:rPr>
              <w:t>15,9%</w:t>
            </w:r>
          </w:p>
        </w:tc>
      </w:tr>
      <w:tr w:rsidR="00011171" w:rsidRPr="00302D96" w14:paraId="2B3B83F6" w14:textId="77777777" w:rsidTr="00940CCE">
        <w:trPr>
          <w:trHeight w:val="198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AF5F516" w14:textId="77777777" w:rsidR="00011171" w:rsidRPr="00302D96" w:rsidRDefault="00011171" w:rsidP="00011171">
            <w:pPr>
              <w:jc w:val="left"/>
              <w:rPr>
                <w:rFonts w:ascii="Aptos Narrow" w:hAnsi="Aptos Narrow"/>
                <w:sz w:val="20"/>
              </w:rPr>
            </w:pPr>
            <w:r w:rsidRPr="00302D96">
              <w:rPr>
                <w:rFonts w:ascii="Aptos Narrow" w:hAnsi="Aptos Narrow"/>
                <w:sz w:val="20"/>
              </w:rPr>
              <w:t>Liguria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8C82555" w14:textId="77777777" w:rsidR="00011171" w:rsidRPr="00302D96" w:rsidRDefault="00011171" w:rsidP="00011171">
            <w:pPr>
              <w:jc w:val="center"/>
              <w:rPr>
                <w:rFonts w:ascii="Aptos Narrow" w:hAnsi="Aptos Narrow"/>
                <w:sz w:val="20"/>
              </w:rPr>
            </w:pPr>
            <w:r w:rsidRPr="00302D96">
              <w:rPr>
                <w:rFonts w:ascii="Aptos Narrow" w:hAnsi="Aptos Narrow"/>
                <w:sz w:val="20"/>
              </w:rPr>
              <w:t>248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14D0DA2" w14:textId="77777777" w:rsidR="00011171" w:rsidRPr="00302D96" w:rsidRDefault="00011171" w:rsidP="00011171">
            <w:pPr>
              <w:jc w:val="center"/>
              <w:rPr>
                <w:rFonts w:ascii="Aptos Narrow" w:hAnsi="Aptos Narrow"/>
                <w:color w:val="000000"/>
                <w:sz w:val="20"/>
              </w:rPr>
            </w:pPr>
            <w:r w:rsidRPr="00302D96">
              <w:rPr>
                <w:rFonts w:ascii="Aptos Narrow" w:hAnsi="Aptos Narrow"/>
                <w:color w:val="000000"/>
                <w:sz w:val="20"/>
              </w:rPr>
              <w:t>38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411054D" w14:textId="77777777" w:rsidR="00011171" w:rsidRPr="00302D96" w:rsidRDefault="00011171" w:rsidP="00011171">
            <w:pPr>
              <w:jc w:val="center"/>
              <w:rPr>
                <w:rFonts w:ascii="Aptos Narrow" w:hAnsi="Aptos Narrow"/>
                <w:color w:val="000000"/>
                <w:sz w:val="20"/>
              </w:rPr>
            </w:pPr>
            <w:r w:rsidRPr="00302D96">
              <w:rPr>
                <w:rFonts w:ascii="Aptos Narrow" w:hAnsi="Aptos Narrow"/>
                <w:color w:val="000000"/>
                <w:sz w:val="20"/>
              </w:rPr>
              <w:t>15,3%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C0521C9" w14:textId="77777777" w:rsidR="00011171" w:rsidRPr="00302D96" w:rsidRDefault="00011171" w:rsidP="00011171">
            <w:pPr>
              <w:jc w:val="center"/>
              <w:rPr>
                <w:rFonts w:ascii="Aptos Narrow" w:hAnsi="Aptos Narrow"/>
                <w:color w:val="000000"/>
                <w:sz w:val="20"/>
              </w:rPr>
            </w:pPr>
            <w:r w:rsidRPr="00302D96">
              <w:rPr>
                <w:rFonts w:ascii="Aptos Narrow" w:hAnsi="Aptos Narrow"/>
                <w:color w:val="000000"/>
                <w:sz w:val="20"/>
              </w:rPr>
              <w:t>26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BEDC215" w14:textId="77777777" w:rsidR="00011171" w:rsidRPr="00302D96" w:rsidRDefault="00011171" w:rsidP="00011171">
            <w:pPr>
              <w:jc w:val="center"/>
              <w:rPr>
                <w:rFonts w:ascii="Aptos Narrow" w:hAnsi="Aptos Narrow"/>
                <w:color w:val="000000"/>
                <w:sz w:val="20"/>
              </w:rPr>
            </w:pPr>
            <w:r w:rsidRPr="00302D96">
              <w:rPr>
                <w:rFonts w:ascii="Aptos Narrow" w:hAnsi="Aptos Narrow"/>
                <w:color w:val="000000"/>
                <w:sz w:val="20"/>
              </w:rPr>
              <w:t>10,5%</w:t>
            </w:r>
          </w:p>
        </w:tc>
      </w:tr>
      <w:tr w:rsidR="00011171" w:rsidRPr="00302D96" w14:paraId="40DFBD7C" w14:textId="77777777" w:rsidTr="00940CCE">
        <w:trPr>
          <w:trHeight w:val="198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5423029" w14:textId="77777777" w:rsidR="00011171" w:rsidRPr="00302D96" w:rsidRDefault="00011171" w:rsidP="00011171">
            <w:pPr>
              <w:jc w:val="left"/>
              <w:rPr>
                <w:rFonts w:ascii="Aptos Narrow" w:hAnsi="Aptos Narrow"/>
                <w:sz w:val="20"/>
              </w:rPr>
            </w:pPr>
            <w:r w:rsidRPr="00302D96">
              <w:rPr>
                <w:rFonts w:ascii="Aptos Narrow" w:hAnsi="Aptos Narrow"/>
                <w:sz w:val="20"/>
              </w:rPr>
              <w:t>Lombardia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73E6CC8" w14:textId="77777777" w:rsidR="00011171" w:rsidRPr="00302D96" w:rsidRDefault="00011171" w:rsidP="00011171">
            <w:pPr>
              <w:jc w:val="center"/>
              <w:rPr>
                <w:rFonts w:ascii="Aptos Narrow" w:hAnsi="Aptos Narrow"/>
                <w:sz w:val="20"/>
              </w:rPr>
            </w:pPr>
            <w:r w:rsidRPr="00302D96">
              <w:rPr>
                <w:rFonts w:ascii="Aptos Narrow" w:hAnsi="Aptos Narrow"/>
                <w:sz w:val="20"/>
              </w:rPr>
              <w:t>3.321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0E03755" w14:textId="77777777" w:rsidR="00011171" w:rsidRPr="00302D96" w:rsidRDefault="00011171" w:rsidP="00011171">
            <w:pPr>
              <w:jc w:val="center"/>
              <w:rPr>
                <w:rFonts w:ascii="Aptos Narrow" w:hAnsi="Aptos Narrow"/>
                <w:color w:val="000000"/>
                <w:sz w:val="20"/>
              </w:rPr>
            </w:pPr>
            <w:r w:rsidRPr="00302D96">
              <w:rPr>
                <w:rFonts w:ascii="Aptos Narrow" w:hAnsi="Aptos Narrow"/>
                <w:color w:val="000000"/>
                <w:sz w:val="20"/>
              </w:rPr>
              <w:t>568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4B78954" w14:textId="77777777" w:rsidR="00011171" w:rsidRPr="00302D96" w:rsidRDefault="00011171" w:rsidP="00011171">
            <w:pPr>
              <w:jc w:val="center"/>
              <w:rPr>
                <w:rFonts w:ascii="Aptos Narrow" w:hAnsi="Aptos Narrow"/>
                <w:color w:val="000000"/>
                <w:sz w:val="20"/>
              </w:rPr>
            </w:pPr>
            <w:r w:rsidRPr="00302D96">
              <w:rPr>
                <w:rFonts w:ascii="Aptos Narrow" w:hAnsi="Aptos Narrow"/>
                <w:color w:val="000000"/>
                <w:sz w:val="20"/>
              </w:rPr>
              <w:t>17,1%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01C2000" w14:textId="77777777" w:rsidR="00011171" w:rsidRPr="00302D96" w:rsidRDefault="00011171" w:rsidP="00011171">
            <w:pPr>
              <w:jc w:val="center"/>
              <w:rPr>
                <w:rFonts w:ascii="Aptos Narrow" w:hAnsi="Aptos Narrow"/>
                <w:color w:val="000000"/>
                <w:sz w:val="20"/>
              </w:rPr>
            </w:pPr>
            <w:r w:rsidRPr="00302D96">
              <w:rPr>
                <w:rFonts w:ascii="Aptos Narrow" w:hAnsi="Aptos Narrow"/>
                <w:color w:val="000000"/>
                <w:sz w:val="20"/>
              </w:rPr>
              <w:t>382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2047A97" w14:textId="77777777" w:rsidR="00011171" w:rsidRPr="00302D96" w:rsidRDefault="00011171" w:rsidP="00011171">
            <w:pPr>
              <w:jc w:val="center"/>
              <w:rPr>
                <w:rFonts w:ascii="Aptos Narrow" w:hAnsi="Aptos Narrow"/>
                <w:color w:val="000000"/>
                <w:sz w:val="20"/>
              </w:rPr>
            </w:pPr>
            <w:r w:rsidRPr="00302D96">
              <w:rPr>
                <w:rFonts w:ascii="Aptos Narrow" w:hAnsi="Aptos Narrow"/>
                <w:color w:val="000000"/>
                <w:sz w:val="20"/>
              </w:rPr>
              <w:t>11,5%</w:t>
            </w:r>
          </w:p>
        </w:tc>
      </w:tr>
      <w:tr w:rsidR="00011171" w:rsidRPr="00302D96" w14:paraId="1208D502" w14:textId="77777777" w:rsidTr="00940CCE">
        <w:trPr>
          <w:trHeight w:val="198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2751496" w14:textId="77777777" w:rsidR="00011171" w:rsidRPr="00302D96" w:rsidRDefault="00011171" w:rsidP="00011171">
            <w:pPr>
              <w:jc w:val="left"/>
              <w:rPr>
                <w:rFonts w:ascii="Aptos Narrow" w:hAnsi="Aptos Narrow"/>
                <w:sz w:val="20"/>
              </w:rPr>
            </w:pPr>
            <w:r w:rsidRPr="00302D96">
              <w:rPr>
                <w:rFonts w:ascii="Aptos Narrow" w:hAnsi="Aptos Narrow"/>
                <w:sz w:val="20"/>
              </w:rPr>
              <w:t>Marche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0A3B6D4" w14:textId="77777777" w:rsidR="00011171" w:rsidRPr="00302D96" w:rsidRDefault="00011171" w:rsidP="00011171">
            <w:pPr>
              <w:jc w:val="center"/>
              <w:rPr>
                <w:rFonts w:ascii="Aptos Narrow" w:hAnsi="Aptos Narrow"/>
                <w:sz w:val="20"/>
              </w:rPr>
            </w:pPr>
            <w:r w:rsidRPr="00302D96">
              <w:rPr>
                <w:rFonts w:ascii="Aptos Narrow" w:hAnsi="Aptos Narrow"/>
                <w:sz w:val="20"/>
              </w:rPr>
              <w:t>338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3A9B1EA" w14:textId="77777777" w:rsidR="00011171" w:rsidRPr="00302D96" w:rsidRDefault="00011171" w:rsidP="00011171">
            <w:pPr>
              <w:jc w:val="center"/>
              <w:rPr>
                <w:rFonts w:ascii="Aptos Narrow" w:hAnsi="Aptos Narrow"/>
                <w:color w:val="000000"/>
                <w:sz w:val="20"/>
              </w:rPr>
            </w:pPr>
            <w:r w:rsidRPr="00302D96">
              <w:rPr>
                <w:rFonts w:ascii="Aptos Narrow" w:hAnsi="Aptos Narrow"/>
                <w:color w:val="000000"/>
                <w:sz w:val="20"/>
              </w:rPr>
              <w:t>56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01B421E" w14:textId="77777777" w:rsidR="00011171" w:rsidRPr="00302D96" w:rsidRDefault="00011171" w:rsidP="00011171">
            <w:pPr>
              <w:jc w:val="center"/>
              <w:rPr>
                <w:rFonts w:ascii="Aptos Narrow" w:hAnsi="Aptos Narrow"/>
                <w:color w:val="000000"/>
                <w:sz w:val="20"/>
              </w:rPr>
            </w:pPr>
            <w:r w:rsidRPr="00302D96">
              <w:rPr>
                <w:rFonts w:ascii="Aptos Narrow" w:hAnsi="Aptos Narrow"/>
                <w:color w:val="000000"/>
                <w:sz w:val="20"/>
              </w:rPr>
              <w:t>16,6%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0C41FCA" w14:textId="77777777" w:rsidR="00011171" w:rsidRPr="00302D96" w:rsidRDefault="00011171" w:rsidP="00011171">
            <w:pPr>
              <w:jc w:val="center"/>
              <w:rPr>
                <w:rFonts w:ascii="Aptos Narrow" w:hAnsi="Aptos Narrow"/>
                <w:color w:val="000000"/>
                <w:sz w:val="20"/>
              </w:rPr>
            </w:pPr>
            <w:r w:rsidRPr="00302D96">
              <w:rPr>
                <w:rFonts w:ascii="Aptos Narrow" w:hAnsi="Aptos Narrow"/>
                <w:color w:val="000000"/>
                <w:sz w:val="20"/>
              </w:rPr>
              <w:t>48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F044646" w14:textId="77777777" w:rsidR="00011171" w:rsidRPr="00302D96" w:rsidRDefault="00011171" w:rsidP="00011171">
            <w:pPr>
              <w:jc w:val="center"/>
              <w:rPr>
                <w:rFonts w:ascii="Aptos Narrow" w:hAnsi="Aptos Narrow"/>
                <w:color w:val="000000"/>
                <w:sz w:val="20"/>
              </w:rPr>
            </w:pPr>
            <w:r w:rsidRPr="00302D96">
              <w:rPr>
                <w:rFonts w:ascii="Aptos Narrow" w:hAnsi="Aptos Narrow"/>
                <w:color w:val="000000"/>
                <w:sz w:val="20"/>
              </w:rPr>
              <w:t>14,2%</w:t>
            </w:r>
          </w:p>
        </w:tc>
      </w:tr>
      <w:tr w:rsidR="00011171" w:rsidRPr="00302D96" w14:paraId="4BFECD6C" w14:textId="77777777" w:rsidTr="00940CCE">
        <w:trPr>
          <w:trHeight w:val="198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7E05EA7" w14:textId="77777777" w:rsidR="00011171" w:rsidRPr="00302D96" w:rsidRDefault="00011171" w:rsidP="00011171">
            <w:pPr>
              <w:jc w:val="left"/>
              <w:rPr>
                <w:rFonts w:ascii="Aptos Narrow" w:hAnsi="Aptos Narrow"/>
                <w:sz w:val="20"/>
              </w:rPr>
            </w:pPr>
            <w:r w:rsidRPr="00302D96">
              <w:rPr>
                <w:rFonts w:ascii="Aptos Narrow" w:hAnsi="Aptos Narrow"/>
                <w:sz w:val="20"/>
              </w:rPr>
              <w:t>Molise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59C1DF5" w14:textId="77777777" w:rsidR="00011171" w:rsidRPr="00302D96" w:rsidRDefault="00011171" w:rsidP="00011171">
            <w:pPr>
              <w:jc w:val="center"/>
              <w:rPr>
                <w:rFonts w:ascii="Aptos Narrow" w:hAnsi="Aptos Narrow"/>
                <w:sz w:val="20"/>
              </w:rPr>
            </w:pPr>
            <w:r w:rsidRPr="00302D96">
              <w:rPr>
                <w:rFonts w:ascii="Aptos Narrow" w:hAnsi="Aptos Narrow"/>
                <w:sz w:val="20"/>
              </w:rPr>
              <w:t>69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136326C" w14:textId="77777777" w:rsidR="00011171" w:rsidRPr="00302D96" w:rsidRDefault="00011171" w:rsidP="00011171">
            <w:pPr>
              <w:jc w:val="center"/>
              <w:rPr>
                <w:rFonts w:ascii="Aptos Narrow" w:hAnsi="Aptos Narrow"/>
                <w:color w:val="000000"/>
                <w:sz w:val="20"/>
              </w:rPr>
            </w:pPr>
            <w:r w:rsidRPr="00302D96">
              <w:rPr>
                <w:rFonts w:ascii="Aptos Narrow" w:hAnsi="Aptos Narrow"/>
                <w:color w:val="000000"/>
                <w:sz w:val="20"/>
              </w:rPr>
              <w:t>11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7391ACD" w14:textId="77777777" w:rsidR="00011171" w:rsidRPr="00302D96" w:rsidRDefault="00011171" w:rsidP="00011171">
            <w:pPr>
              <w:jc w:val="center"/>
              <w:rPr>
                <w:rFonts w:ascii="Aptos Narrow" w:hAnsi="Aptos Narrow"/>
                <w:color w:val="000000"/>
                <w:sz w:val="20"/>
              </w:rPr>
            </w:pPr>
            <w:r w:rsidRPr="00302D96">
              <w:rPr>
                <w:rFonts w:ascii="Aptos Narrow" w:hAnsi="Aptos Narrow"/>
                <w:color w:val="000000"/>
                <w:sz w:val="20"/>
              </w:rPr>
              <w:t>15,9%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4C5DB7B" w14:textId="77777777" w:rsidR="00011171" w:rsidRPr="00302D96" w:rsidRDefault="00011171" w:rsidP="00011171">
            <w:pPr>
              <w:jc w:val="center"/>
              <w:rPr>
                <w:rFonts w:ascii="Aptos Narrow" w:hAnsi="Aptos Narrow"/>
                <w:color w:val="000000"/>
                <w:sz w:val="20"/>
              </w:rPr>
            </w:pPr>
            <w:r w:rsidRPr="00302D96">
              <w:rPr>
                <w:rFonts w:ascii="Aptos Narrow" w:hAnsi="Aptos Narrow"/>
                <w:color w:val="000000"/>
                <w:sz w:val="20"/>
              </w:rPr>
              <w:t>19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581B4B8" w14:textId="77777777" w:rsidR="00011171" w:rsidRPr="00302D96" w:rsidRDefault="00011171" w:rsidP="00011171">
            <w:pPr>
              <w:jc w:val="center"/>
              <w:rPr>
                <w:rFonts w:ascii="Aptos Narrow" w:hAnsi="Aptos Narrow"/>
                <w:color w:val="000000"/>
                <w:sz w:val="20"/>
              </w:rPr>
            </w:pPr>
            <w:r w:rsidRPr="00302D96">
              <w:rPr>
                <w:rFonts w:ascii="Aptos Narrow" w:hAnsi="Aptos Narrow"/>
                <w:color w:val="000000"/>
                <w:sz w:val="20"/>
              </w:rPr>
              <w:t>27,5%</w:t>
            </w:r>
          </w:p>
        </w:tc>
      </w:tr>
      <w:tr w:rsidR="00011171" w:rsidRPr="00302D96" w14:paraId="774188C8" w14:textId="77777777" w:rsidTr="00940CCE">
        <w:trPr>
          <w:trHeight w:val="198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91B90D7" w14:textId="77777777" w:rsidR="00011171" w:rsidRPr="00302D96" w:rsidRDefault="00011171" w:rsidP="00011171">
            <w:pPr>
              <w:jc w:val="left"/>
              <w:rPr>
                <w:rFonts w:ascii="Aptos Narrow" w:hAnsi="Aptos Narrow"/>
                <w:sz w:val="20"/>
              </w:rPr>
            </w:pPr>
            <w:r w:rsidRPr="00302D96">
              <w:rPr>
                <w:rFonts w:ascii="Aptos Narrow" w:hAnsi="Aptos Narrow"/>
                <w:sz w:val="20"/>
              </w:rPr>
              <w:t>Piemonte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1902B1A" w14:textId="77777777" w:rsidR="00011171" w:rsidRPr="00302D96" w:rsidRDefault="00011171" w:rsidP="00011171">
            <w:pPr>
              <w:jc w:val="center"/>
              <w:rPr>
                <w:rFonts w:ascii="Aptos Narrow" w:hAnsi="Aptos Narrow"/>
                <w:sz w:val="20"/>
              </w:rPr>
            </w:pPr>
            <w:r w:rsidRPr="00302D96">
              <w:rPr>
                <w:rFonts w:ascii="Aptos Narrow" w:hAnsi="Aptos Narrow"/>
                <w:sz w:val="20"/>
              </w:rPr>
              <w:t>672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2D23141" w14:textId="77777777" w:rsidR="00011171" w:rsidRPr="00302D96" w:rsidRDefault="00011171" w:rsidP="00011171">
            <w:pPr>
              <w:jc w:val="center"/>
              <w:rPr>
                <w:rFonts w:ascii="Aptos Narrow" w:hAnsi="Aptos Narrow"/>
                <w:color w:val="000000"/>
                <w:sz w:val="20"/>
              </w:rPr>
            </w:pPr>
            <w:r w:rsidRPr="00302D96">
              <w:rPr>
                <w:rFonts w:ascii="Aptos Narrow" w:hAnsi="Aptos Narrow"/>
                <w:color w:val="000000"/>
                <w:sz w:val="20"/>
              </w:rPr>
              <w:t>156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4B855EB" w14:textId="77777777" w:rsidR="00011171" w:rsidRPr="00302D96" w:rsidRDefault="00011171" w:rsidP="00011171">
            <w:pPr>
              <w:jc w:val="center"/>
              <w:rPr>
                <w:rFonts w:ascii="Aptos Narrow" w:hAnsi="Aptos Narrow"/>
                <w:color w:val="000000"/>
                <w:sz w:val="20"/>
              </w:rPr>
            </w:pPr>
            <w:r w:rsidRPr="00302D96">
              <w:rPr>
                <w:rFonts w:ascii="Aptos Narrow" w:hAnsi="Aptos Narrow"/>
                <w:color w:val="000000"/>
                <w:sz w:val="20"/>
              </w:rPr>
              <w:t>23,2%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EC4EC67" w14:textId="77777777" w:rsidR="00011171" w:rsidRPr="00302D96" w:rsidRDefault="00011171" w:rsidP="00011171">
            <w:pPr>
              <w:jc w:val="center"/>
              <w:rPr>
                <w:rFonts w:ascii="Aptos Narrow" w:hAnsi="Aptos Narrow"/>
                <w:color w:val="000000"/>
                <w:sz w:val="20"/>
              </w:rPr>
            </w:pPr>
            <w:r w:rsidRPr="00302D96">
              <w:rPr>
                <w:rFonts w:ascii="Aptos Narrow" w:hAnsi="Aptos Narrow"/>
                <w:color w:val="000000"/>
                <w:sz w:val="20"/>
              </w:rPr>
              <w:t>75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3AE0D4F" w14:textId="77777777" w:rsidR="00011171" w:rsidRPr="00302D96" w:rsidRDefault="00011171" w:rsidP="00011171">
            <w:pPr>
              <w:jc w:val="center"/>
              <w:rPr>
                <w:rFonts w:ascii="Aptos Narrow" w:hAnsi="Aptos Narrow"/>
                <w:color w:val="000000"/>
                <w:sz w:val="20"/>
              </w:rPr>
            </w:pPr>
            <w:r w:rsidRPr="00302D96">
              <w:rPr>
                <w:rFonts w:ascii="Aptos Narrow" w:hAnsi="Aptos Narrow"/>
                <w:color w:val="000000"/>
                <w:sz w:val="20"/>
              </w:rPr>
              <w:t>11,2%</w:t>
            </w:r>
          </w:p>
        </w:tc>
      </w:tr>
      <w:tr w:rsidR="00011171" w:rsidRPr="00302D96" w14:paraId="3DCE5B91" w14:textId="77777777" w:rsidTr="00940CCE">
        <w:trPr>
          <w:trHeight w:val="198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8294EE1" w14:textId="77777777" w:rsidR="00011171" w:rsidRPr="00302D96" w:rsidRDefault="00011171" w:rsidP="00011171">
            <w:pPr>
              <w:jc w:val="left"/>
              <w:rPr>
                <w:rFonts w:ascii="Aptos Narrow" w:hAnsi="Aptos Narrow"/>
                <w:sz w:val="20"/>
              </w:rPr>
            </w:pPr>
            <w:r w:rsidRPr="00302D96">
              <w:rPr>
                <w:rFonts w:ascii="Aptos Narrow" w:hAnsi="Aptos Narrow"/>
                <w:sz w:val="20"/>
              </w:rPr>
              <w:t>Puglia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3C3C8B5" w14:textId="77777777" w:rsidR="00011171" w:rsidRPr="00302D96" w:rsidRDefault="00011171" w:rsidP="00011171">
            <w:pPr>
              <w:jc w:val="center"/>
              <w:rPr>
                <w:rFonts w:ascii="Aptos Narrow" w:hAnsi="Aptos Narrow"/>
                <w:sz w:val="20"/>
              </w:rPr>
            </w:pPr>
            <w:r w:rsidRPr="00302D96">
              <w:rPr>
                <w:rFonts w:ascii="Aptos Narrow" w:hAnsi="Aptos Narrow"/>
                <w:sz w:val="20"/>
              </w:rPr>
              <w:t>573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8F79FB9" w14:textId="77777777" w:rsidR="00011171" w:rsidRPr="00302D96" w:rsidRDefault="00011171" w:rsidP="00011171">
            <w:pPr>
              <w:jc w:val="center"/>
              <w:rPr>
                <w:rFonts w:ascii="Aptos Narrow" w:hAnsi="Aptos Narrow"/>
                <w:color w:val="000000"/>
                <w:sz w:val="20"/>
              </w:rPr>
            </w:pPr>
            <w:r w:rsidRPr="00302D96">
              <w:rPr>
                <w:rFonts w:ascii="Aptos Narrow" w:hAnsi="Aptos Narrow"/>
                <w:color w:val="000000"/>
                <w:sz w:val="20"/>
              </w:rPr>
              <w:t>113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EB7391F" w14:textId="77777777" w:rsidR="00011171" w:rsidRPr="00302D96" w:rsidRDefault="00011171" w:rsidP="00011171">
            <w:pPr>
              <w:jc w:val="center"/>
              <w:rPr>
                <w:rFonts w:ascii="Aptos Narrow" w:hAnsi="Aptos Narrow"/>
                <w:color w:val="000000"/>
                <w:sz w:val="20"/>
              </w:rPr>
            </w:pPr>
            <w:r w:rsidRPr="00302D96">
              <w:rPr>
                <w:rFonts w:ascii="Aptos Narrow" w:hAnsi="Aptos Narrow"/>
                <w:color w:val="000000"/>
                <w:sz w:val="20"/>
              </w:rPr>
              <w:t>19,7%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6174DF4" w14:textId="77777777" w:rsidR="00011171" w:rsidRPr="00302D96" w:rsidRDefault="00011171" w:rsidP="00011171">
            <w:pPr>
              <w:jc w:val="center"/>
              <w:rPr>
                <w:rFonts w:ascii="Aptos Narrow" w:hAnsi="Aptos Narrow"/>
                <w:color w:val="000000"/>
                <w:sz w:val="20"/>
              </w:rPr>
            </w:pPr>
            <w:r w:rsidRPr="00302D96">
              <w:rPr>
                <w:rFonts w:ascii="Aptos Narrow" w:hAnsi="Aptos Narrow"/>
                <w:color w:val="000000"/>
                <w:sz w:val="20"/>
              </w:rPr>
              <w:t>82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7164E80" w14:textId="77777777" w:rsidR="00011171" w:rsidRPr="00302D96" w:rsidRDefault="00011171" w:rsidP="00011171">
            <w:pPr>
              <w:jc w:val="center"/>
              <w:rPr>
                <w:rFonts w:ascii="Aptos Narrow" w:hAnsi="Aptos Narrow"/>
                <w:color w:val="000000"/>
                <w:sz w:val="20"/>
              </w:rPr>
            </w:pPr>
            <w:r w:rsidRPr="00302D96">
              <w:rPr>
                <w:rFonts w:ascii="Aptos Narrow" w:hAnsi="Aptos Narrow"/>
                <w:color w:val="000000"/>
                <w:sz w:val="20"/>
              </w:rPr>
              <w:t>14,3%</w:t>
            </w:r>
          </w:p>
        </w:tc>
      </w:tr>
      <w:tr w:rsidR="00011171" w:rsidRPr="00302D96" w14:paraId="5C36C563" w14:textId="77777777" w:rsidTr="00940CCE">
        <w:trPr>
          <w:trHeight w:val="198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09BA610" w14:textId="77777777" w:rsidR="00011171" w:rsidRPr="00302D96" w:rsidRDefault="00011171" w:rsidP="00011171">
            <w:pPr>
              <w:jc w:val="left"/>
              <w:rPr>
                <w:rFonts w:ascii="Aptos Narrow" w:hAnsi="Aptos Narrow"/>
                <w:sz w:val="20"/>
              </w:rPr>
            </w:pPr>
            <w:r w:rsidRPr="00302D96">
              <w:rPr>
                <w:rFonts w:ascii="Aptos Narrow" w:hAnsi="Aptos Narrow"/>
                <w:sz w:val="20"/>
              </w:rPr>
              <w:t>Sardegna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E3E8C3A" w14:textId="77777777" w:rsidR="00011171" w:rsidRPr="00302D96" w:rsidRDefault="00011171" w:rsidP="00011171">
            <w:pPr>
              <w:jc w:val="center"/>
              <w:rPr>
                <w:rFonts w:ascii="Aptos Narrow" w:hAnsi="Aptos Narrow"/>
                <w:sz w:val="20"/>
              </w:rPr>
            </w:pPr>
            <w:r w:rsidRPr="00302D96">
              <w:rPr>
                <w:rFonts w:ascii="Aptos Narrow" w:hAnsi="Aptos Narrow"/>
                <w:sz w:val="20"/>
              </w:rPr>
              <w:t>143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09673CD" w14:textId="77777777" w:rsidR="00011171" w:rsidRPr="00302D96" w:rsidRDefault="00011171" w:rsidP="00011171">
            <w:pPr>
              <w:jc w:val="center"/>
              <w:rPr>
                <w:rFonts w:ascii="Aptos Narrow" w:hAnsi="Aptos Narrow"/>
                <w:color w:val="000000"/>
                <w:sz w:val="20"/>
              </w:rPr>
            </w:pPr>
            <w:r w:rsidRPr="00302D96">
              <w:rPr>
                <w:rFonts w:ascii="Aptos Narrow" w:hAnsi="Aptos Narrow"/>
                <w:color w:val="000000"/>
                <w:sz w:val="20"/>
              </w:rPr>
              <w:t>18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6E53412" w14:textId="77777777" w:rsidR="00011171" w:rsidRPr="00302D96" w:rsidRDefault="00011171" w:rsidP="00011171">
            <w:pPr>
              <w:jc w:val="center"/>
              <w:rPr>
                <w:rFonts w:ascii="Aptos Narrow" w:hAnsi="Aptos Narrow"/>
                <w:color w:val="000000"/>
                <w:sz w:val="20"/>
              </w:rPr>
            </w:pPr>
            <w:r w:rsidRPr="00302D96">
              <w:rPr>
                <w:rFonts w:ascii="Aptos Narrow" w:hAnsi="Aptos Narrow"/>
                <w:color w:val="000000"/>
                <w:sz w:val="20"/>
              </w:rPr>
              <w:t>12,6%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20B8402" w14:textId="77777777" w:rsidR="00011171" w:rsidRPr="00302D96" w:rsidRDefault="00011171" w:rsidP="00011171">
            <w:pPr>
              <w:jc w:val="center"/>
              <w:rPr>
                <w:rFonts w:ascii="Aptos Narrow" w:hAnsi="Aptos Narrow"/>
                <w:color w:val="000000"/>
                <w:sz w:val="20"/>
              </w:rPr>
            </w:pPr>
            <w:r w:rsidRPr="00302D96">
              <w:rPr>
                <w:rFonts w:ascii="Aptos Narrow" w:hAnsi="Aptos Narrow"/>
                <w:color w:val="000000"/>
                <w:sz w:val="20"/>
              </w:rPr>
              <w:t>21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ED42906" w14:textId="77777777" w:rsidR="00011171" w:rsidRPr="00302D96" w:rsidRDefault="00011171" w:rsidP="00011171">
            <w:pPr>
              <w:jc w:val="center"/>
              <w:rPr>
                <w:rFonts w:ascii="Aptos Narrow" w:hAnsi="Aptos Narrow"/>
                <w:color w:val="000000"/>
                <w:sz w:val="20"/>
              </w:rPr>
            </w:pPr>
            <w:r w:rsidRPr="00302D96">
              <w:rPr>
                <w:rFonts w:ascii="Aptos Narrow" w:hAnsi="Aptos Narrow"/>
                <w:color w:val="000000"/>
                <w:sz w:val="20"/>
              </w:rPr>
              <w:t>14,7%</w:t>
            </w:r>
          </w:p>
        </w:tc>
      </w:tr>
      <w:tr w:rsidR="00011171" w:rsidRPr="00302D96" w14:paraId="3C60D0E7" w14:textId="77777777" w:rsidTr="00940CCE">
        <w:trPr>
          <w:trHeight w:val="198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C3F4AB2" w14:textId="77777777" w:rsidR="00011171" w:rsidRPr="00302D96" w:rsidRDefault="00011171" w:rsidP="00011171">
            <w:pPr>
              <w:jc w:val="left"/>
              <w:rPr>
                <w:rFonts w:ascii="Aptos Narrow" w:hAnsi="Aptos Narrow"/>
                <w:sz w:val="20"/>
              </w:rPr>
            </w:pPr>
            <w:r w:rsidRPr="00302D96">
              <w:rPr>
                <w:rFonts w:ascii="Aptos Narrow" w:hAnsi="Aptos Narrow"/>
                <w:sz w:val="20"/>
              </w:rPr>
              <w:t>Sicilia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3215F6F" w14:textId="77777777" w:rsidR="00011171" w:rsidRPr="00302D96" w:rsidRDefault="00011171" w:rsidP="00011171">
            <w:pPr>
              <w:jc w:val="center"/>
              <w:rPr>
                <w:rFonts w:ascii="Aptos Narrow" w:hAnsi="Aptos Narrow"/>
                <w:sz w:val="20"/>
              </w:rPr>
            </w:pPr>
            <w:r w:rsidRPr="00302D96">
              <w:rPr>
                <w:rFonts w:ascii="Aptos Narrow" w:hAnsi="Aptos Narrow"/>
                <w:sz w:val="20"/>
              </w:rPr>
              <w:t>578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2571E30" w14:textId="77777777" w:rsidR="00011171" w:rsidRPr="00302D96" w:rsidRDefault="00011171" w:rsidP="00011171">
            <w:pPr>
              <w:jc w:val="center"/>
              <w:rPr>
                <w:rFonts w:ascii="Aptos Narrow" w:hAnsi="Aptos Narrow"/>
                <w:color w:val="000000"/>
                <w:sz w:val="20"/>
              </w:rPr>
            </w:pPr>
            <w:r w:rsidRPr="00302D96">
              <w:rPr>
                <w:rFonts w:ascii="Aptos Narrow" w:hAnsi="Aptos Narrow"/>
                <w:color w:val="000000"/>
                <w:sz w:val="20"/>
              </w:rPr>
              <w:t>98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32DCA64" w14:textId="77777777" w:rsidR="00011171" w:rsidRPr="00302D96" w:rsidRDefault="00011171" w:rsidP="00011171">
            <w:pPr>
              <w:jc w:val="center"/>
              <w:rPr>
                <w:rFonts w:ascii="Aptos Narrow" w:hAnsi="Aptos Narrow"/>
                <w:color w:val="000000"/>
                <w:sz w:val="20"/>
              </w:rPr>
            </w:pPr>
            <w:r w:rsidRPr="00302D96">
              <w:rPr>
                <w:rFonts w:ascii="Aptos Narrow" w:hAnsi="Aptos Narrow"/>
                <w:color w:val="000000"/>
                <w:sz w:val="20"/>
              </w:rPr>
              <w:t>17,0%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EBA2595" w14:textId="77777777" w:rsidR="00011171" w:rsidRPr="00302D96" w:rsidRDefault="00011171" w:rsidP="00011171">
            <w:pPr>
              <w:jc w:val="center"/>
              <w:rPr>
                <w:rFonts w:ascii="Aptos Narrow" w:hAnsi="Aptos Narrow"/>
                <w:color w:val="000000"/>
                <w:sz w:val="20"/>
              </w:rPr>
            </w:pPr>
            <w:r w:rsidRPr="00302D96">
              <w:rPr>
                <w:rFonts w:ascii="Aptos Narrow" w:hAnsi="Aptos Narrow"/>
                <w:color w:val="000000"/>
                <w:sz w:val="20"/>
              </w:rPr>
              <w:t>87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640BB5E" w14:textId="77777777" w:rsidR="00011171" w:rsidRPr="00302D96" w:rsidRDefault="00011171" w:rsidP="00011171">
            <w:pPr>
              <w:jc w:val="center"/>
              <w:rPr>
                <w:rFonts w:ascii="Aptos Narrow" w:hAnsi="Aptos Narrow"/>
                <w:color w:val="000000"/>
                <w:sz w:val="20"/>
              </w:rPr>
            </w:pPr>
            <w:r w:rsidRPr="00302D96">
              <w:rPr>
                <w:rFonts w:ascii="Aptos Narrow" w:hAnsi="Aptos Narrow"/>
                <w:color w:val="000000"/>
                <w:sz w:val="20"/>
              </w:rPr>
              <w:t>15,1%</w:t>
            </w:r>
          </w:p>
        </w:tc>
      </w:tr>
      <w:tr w:rsidR="00011171" w:rsidRPr="00302D96" w14:paraId="04F5F783" w14:textId="77777777" w:rsidTr="00940CCE">
        <w:trPr>
          <w:trHeight w:val="198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93AF9E5" w14:textId="77777777" w:rsidR="00011171" w:rsidRPr="00302D96" w:rsidRDefault="00011171" w:rsidP="00011171">
            <w:pPr>
              <w:jc w:val="left"/>
              <w:rPr>
                <w:rFonts w:ascii="Aptos Narrow" w:hAnsi="Aptos Narrow"/>
                <w:sz w:val="20"/>
              </w:rPr>
            </w:pPr>
            <w:r w:rsidRPr="00302D96">
              <w:rPr>
                <w:rFonts w:ascii="Aptos Narrow" w:hAnsi="Aptos Narrow"/>
                <w:sz w:val="20"/>
              </w:rPr>
              <w:t>Toscana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691A714" w14:textId="77777777" w:rsidR="00011171" w:rsidRPr="00302D96" w:rsidRDefault="00011171" w:rsidP="00011171">
            <w:pPr>
              <w:jc w:val="center"/>
              <w:rPr>
                <w:rFonts w:ascii="Aptos Narrow" w:hAnsi="Aptos Narrow"/>
                <w:sz w:val="20"/>
              </w:rPr>
            </w:pPr>
            <w:r w:rsidRPr="00302D96">
              <w:rPr>
                <w:rFonts w:ascii="Aptos Narrow" w:hAnsi="Aptos Narrow"/>
                <w:sz w:val="20"/>
              </w:rPr>
              <w:t>514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CC3586B" w14:textId="77777777" w:rsidR="00011171" w:rsidRPr="00302D96" w:rsidRDefault="00011171" w:rsidP="00011171">
            <w:pPr>
              <w:jc w:val="center"/>
              <w:rPr>
                <w:rFonts w:ascii="Aptos Narrow" w:hAnsi="Aptos Narrow"/>
                <w:color w:val="000000"/>
                <w:sz w:val="20"/>
              </w:rPr>
            </w:pPr>
            <w:r w:rsidRPr="00302D96">
              <w:rPr>
                <w:rFonts w:ascii="Aptos Narrow" w:hAnsi="Aptos Narrow"/>
                <w:color w:val="000000"/>
                <w:sz w:val="20"/>
              </w:rPr>
              <w:t>102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D23FCE1" w14:textId="77777777" w:rsidR="00011171" w:rsidRPr="00302D96" w:rsidRDefault="00011171" w:rsidP="00011171">
            <w:pPr>
              <w:jc w:val="center"/>
              <w:rPr>
                <w:rFonts w:ascii="Aptos Narrow" w:hAnsi="Aptos Narrow"/>
                <w:color w:val="000000"/>
                <w:sz w:val="20"/>
              </w:rPr>
            </w:pPr>
            <w:r w:rsidRPr="00302D96">
              <w:rPr>
                <w:rFonts w:ascii="Aptos Narrow" w:hAnsi="Aptos Narrow"/>
                <w:color w:val="000000"/>
                <w:sz w:val="20"/>
              </w:rPr>
              <w:t>19,8%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8A90EE5" w14:textId="77777777" w:rsidR="00011171" w:rsidRPr="00302D96" w:rsidRDefault="00011171" w:rsidP="00011171">
            <w:pPr>
              <w:jc w:val="center"/>
              <w:rPr>
                <w:rFonts w:ascii="Aptos Narrow" w:hAnsi="Aptos Narrow"/>
                <w:color w:val="000000"/>
                <w:sz w:val="20"/>
              </w:rPr>
            </w:pPr>
            <w:r w:rsidRPr="00302D96">
              <w:rPr>
                <w:rFonts w:ascii="Aptos Narrow" w:hAnsi="Aptos Narrow"/>
                <w:color w:val="000000"/>
                <w:sz w:val="20"/>
              </w:rPr>
              <w:t>72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8AD21C9" w14:textId="77777777" w:rsidR="00011171" w:rsidRPr="00302D96" w:rsidRDefault="00011171" w:rsidP="00011171">
            <w:pPr>
              <w:jc w:val="center"/>
              <w:rPr>
                <w:rFonts w:ascii="Aptos Narrow" w:hAnsi="Aptos Narrow"/>
                <w:color w:val="000000"/>
                <w:sz w:val="20"/>
              </w:rPr>
            </w:pPr>
            <w:r w:rsidRPr="00302D96">
              <w:rPr>
                <w:rFonts w:ascii="Aptos Narrow" w:hAnsi="Aptos Narrow"/>
                <w:color w:val="000000"/>
                <w:sz w:val="20"/>
              </w:rPr>
              <w:t>14,0%</w:t>
            </w:r>
          </w:p>
        </w:tc>
      </w:tr>
      <w:tr w:rsidR="00011171" w:rsidRPr="00302D96" w14:paraId="4CF8D000" w14:textId="77777777" w:rsidTr="00940CCE">
        <w:trPr>
          <w:trHeight w:val="198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B2507BF" w14:textId="77777777" w:rsidR="00011171" w:rsidRPr="00302D96" w:rsidRDefault="00011171" w:rsidP="00011171">
            <w:pPr>
              <w:jc w:val="left"/>
              <w:rPr>
                <w:rFonts w:ascii="Aptos Narrow" w:hAnsi="Aptos Narrow"/>
                <w:sz w:val="20"/>
              </w:rPr>
            </w:pPr>
            <w:r w:rsidRPr="00302D96">
              <w:rPr>
                <w:rFonts w:ascii="Aptos Narrow" w:hAnsi="Aptos Narrow"/>
                <w:sz w:val="20"/>
              </w:rPr>
              <w:t>Trentino-Alto Adige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6A71C35" w14:textId="77777777" w:rsidR="00011171" w:rsidRPr="00302D96" w:rsidRDefault="00011171" w:rsidP="00011171">
            <w:pPr>
              <w:jc w:val="center"/>
              <w:rPr>
                <w:rFonts w:ascii="Aptos Narrow" w:hAnsi="Aptos Narrow"/>
                <w:sz w:val="20"/>
              </w:rPr>
            </w:pPr>
            <w:r w:rsidRPr="00302D96">
              <w:rPr>
                <w:rFonts w:ascii="Aptos Narrow" w:hAnsi="Aptos Narrow"/>
                <w:sz w:val="20"/>
              </w:rPr>
              <w:t>230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3F1CD6F" w14:textId="77777777" w:rsidR="00011171" w:rsidRPr="00302D96" w:rsidRDefault="00011171" w:rsidP="00011171">
            <w:pPr>
              <w:jc w:val="center"/>
              <w:rPr>
                <w:rFonts w:ascii="Aptos Narrow" w:hAnsi="Aptos Narrow"/>
                <w:color w:val="000000"/>
                <w:sz w:val="20"/>
              </w:rPr>
            </w:pPr>
            <w:r w:rsidRPr="00302D96">
              <w:rPr>
                <w:rFonts w:ascii="Aptos Narrow" w:hAnsi="Aptos Narrow"/>
                <w:color w:val="000000"/>
                <w:sz w:val="20"/>
              </w:rPr>
              <w:t>49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E62ED4B" w14:textId="77777777" w:rsidR="00011171" w:rsidRPr="00302D96" w:rsidRDefault="00011171" w:rsidP="00011171">
            <w:pPr>
              <w:jc w:val="center"/>
              <w:rPr>
                <w:rFonts w:ascii="Aptos Narrow" w:hAnsi="Aptos Narrow"/>
                <w:color w:val="000000"/>
                <w:sz w:val="20"/>
              </w:rPr>
            </w:pPr>
            <w:r w:rsidRPr="00302D96">
              <w:rPr>
                <w:rFonts w:ascii="Aptos Narrow" w:hAnsi="Aptos Narrow"/>
                <w:color w:val="000000"/>
                <w:sz w:val="20"/>
              </w:rPr>
              <w:t>21,3%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4364B83" w14:textId="77777777" w:rsidR="00011171" w:rsidRPr="00302D96" w:rsidRDefault="00011171" w:rsidP="00011171">
            <w:pPr>
              <w:jc w:val="center"/>
              <w:rPr>
                <w:rFonts w:ascii="Aptos Narrow" w:hAnsi="Aptos Narrow"/>
                <w:color w:val="000000"/>
                <w:sz w:val="20"/>
              </w:rPr>
            </w:pPr>
            <w:r w:rsidRPr="00302D96">
              <w:rPr>
                <w:rFonts w:ascii="Aptos Narrow" w:hAnsi="Aptos Narrow"/>
                <w:color w:val="000000"/>
                <w:sz w:val="20"/>
              </w:rPr>
              <w:t>23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1FB9E68" w14:textId="77777777" w:rsidR="00011171" w:rsidRPr="00302D96" w:rsidRDefault="00011171" w:rsidP="00011171">
            <w:pPr>
              <w:jc w:val="center"/>
              <w:rPr>
                <w:rFonts w:ascii="Aptos Narrow" w:hAnsi="Aptos Narrow"/>
                <w:color w:val="000000"/>
                <w:sz w:val="20"/>
              </w:rPr>
            </w:pPr>
            <w:r w:rsidRPr="00302D96">
              <w:rPr>
                <w:rFonts w:ascii="Aptos Narrow" w:hAnsi="Aptos Narrow"/>
                <w:color w:val="000000"/>
                <w:sz w:val="20"/>
              </w:rPr>
              <w:t>10,0%</w:t>
            </w:r>
          </w:p>
        </w:tc>
      </w:tr>
      <w:tr w:rsidR="00011171" w:rsidRPr="00302D96" w14:paraId="366A4226" w14:textId="77777777" w:rsidTr="00940CCE">
        <w:trPr>
          <w:trHeight w:val="198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0507023" w14:textId="77777777" w:rsidR="00011171" w:rsidRPr="00302D96" w:rsidRDefault="00011171" w:rsidP="00011171">
            <w:pPr>
              <w:jc w:val="left"/>
              <w:rPr>
                <w:rFonts w:ascii="Aptos Narrow" w:hAnsi="Aptos Narrow"/>
                <w:sz w:val="20"/>
              </w:rPr>
            </w:pPr>
            <w:r w:rsidRPr="00302D96">
              <w:rPr>
                <w:rFonts w:ascii="Aptos Narrow" w:hAnsi="Aptos Narrow"/>
                <w:sz w:val="20"/>
              </w:rPr>
              <w:t>Umbria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8EAA3EA" w14:textId="77777777" w:rsidR="00011171" w:rsidRPr="00302D96" w:rsidRDefault="00011171" w:rsidP="00011171">
            <w:pPr>
              <w:jc w:val="center"/>
              <w:rPr>
                <w:rFonts w:ascii="Aptos Narrow" w:hAnsi="Aptos Narrow"/>
                <w:sz w:val="20"/>
              </w:rPr>
            </w:pPr>
            <w:r w:rsidRPr="00302D96">
              <w:rPr>
                <w:rFonts w:ascii="Aptos Narrow" w:hAnsi="Aptos Narrow"/>
                <w:sz w:val="20"/>
              </w:rPr>
              <w:t>146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C9F2080" w14:textId="77777777" w:rsidR="00011171" w:rsidRPr="00302D96" w:rsidRDefault="00011171" w:rsidP="00011171">
            <w:pPr>
              <w:jc w:val="center"/>
              <w:rPr>
                <w:rFonts w:ascii="Aptos Narrow" w:hAnsi="Aptos Narrow"/>
                <w:color w:val="000000"/>
                <w:sz w:val="20"/>
              </w:rPr>
            </w:pPr>
            <w:r w:rsidRPr="00302D96">
              <w:rPr>
                <w:rFonts w:ascii="Aptos Narrow" w:hAnsi="Aptos Narrow"/>
                <w:color w:val="000000"/>
                <w:sz w:val="20"/>
              </w:rPr>
              <w:t>18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FAEA439" w14:textId="77777777" w:rsidR="00011171" w:rsidRPr="00302D96" w:rsidRDefault="00011171" w:rsidP="00011171">
            <w:pPr>
              <w:jc w:val="center"/>
              <w:rPr>
                <w:rFonts w:ascii="Aptos Narrow" w:hAnsi="Aptos Narrow"/>
                <w:color w:val="000000"/>
                <w:sz w:val="20"/>
              </w:rPr>
            </w:pPr>
            <w:r w:rsidRPr="00302D96">
              <w:rPr>
                <w:rFonts w:ascii="Aptos Narrow" w:hAnsi="Aptos Narrow"/>
                <w:color w:val="000000"/>
                <w:sz w:val="20"/>
              </w:rPr>
              <w:t>12,3%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9DECA64" w14:textId="77777777" w:rsidR="00011171" w:rsidRPr="00302D96" w:rsidRDefault="00011171" w:rsidP="00011171">
            <w:pPr>
              <w:jc w:val="center"/>
              <w:rPr>
                <w:rFonts w:ascii="Aptos Narrow" w:hAnsi="Aptos Narrow"/>
                <w:color w:val="000000"/>
                <w:sz w:val="20"/>
              </w:rPr>
            </w:pPr>
            <w:r w:rsidRPr="00302D96">
              <w:rPr>
                <w:rFonts w:ascii="Aptos Narrow" w:hAnsi="Aptos Narrow"/>
                <w:color w:val="000000"/>
                <w:sz w:val="20"/>
              </w:rPr>
              <w:t>19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3073432" w14:textId="77777777" w:rsidR="00011171" w:rsidRPr="00302D96" w:rsidRDefault="00011171" w:rsidP="00011171">
            <w:pPr>
              <w:jc w:val="center"/>
              <w:rPr>
                <w:rFonts w:ascii="Aptos Narrow" w:hAnsi="Aptos Narrow"/>
                <w:color w:val="000000"/>
                <w:sz w:val="20"/>
              </w:rPr>
            </w:pPr>
            <w:r w:rsidRPr="00302D96">
              <w:rPr>
                <w:rFonts w:ascii="Aptos Narrow" w:hAnsi="Aptos Narrow"/>
                <w:color w:val="000000"/>
                <w:sz w:val="20"/>
              </w:rPr>
              <w:t>13,0%</w:t>
            </w:r>
          </w:p>
        </w:tc>
      </w:tr>
      <w:tr w:rsidR="00011171" w:rsidRPr="00302D96" w14:paraId="3BF73613" w14:textId="77777777" w:rsidTr="00940CCE">
        <w:trPr>
          <w:trHeight w:val="198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578796F" w14:textId="77777777" w:rsidR="00011171" w:rsidRPr="00302D96" w:rsidRDefault="00011171" w:rsidP="00011171">
            <w:pPr>
              <w:jc w:val="left"/>
              <w:rPr>
                <w:rFonts w:ascii="Aptos Narrow" w:hAnsi="Aptos Narrow"/>
                <w:sz w:val="20"/>
              </w:rPr>
            </w:pPr>
            <w:r w:rsidRPr="00302D96">
              <w:rPr>
                <w:rFonts w:ascii="Aptos Narrow" w:hAnsi="Aptos Narrow"/>
                <w:sz w:val="20"/>
              </w:rPr>
              <w:t>Valle d'Aosta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9D751B2" w14:textId="77777777" w:rsidR="00011171" w:rsidRPr="00302D96" w:rsidRDefault="00011171" w:rsidP="00011171">
            <w:pPr>
              <w:jc w:val="center"/>
              <w:rPr>
                <w:rFonts w:ascii="Aptos Narrow" w:hAnsi="Aptos Narrow"/>
                <w:sz w:val="20"/>
              </w:rPr>
            </w:pPr>
            <w:r w:rsidRPr="00302D96">
              <w:rPr>
                <w:rFonts w:ascii="Aptos Narrow" w:hAnsi="Aptos Narrow"/>
                <w:sz w:val="20"/>
              </w:rPr>
              <w:t>15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465E03E" w14:textId="77777777" w:rsidR="00011171" w:rsidRPr="00302D96" w:rsidRDefault="00011171" w:rsidP="00011171">
            <w:pPr>
              <w:jc w:val="center"/>
              <w:rPr>
                <w:rFonts w:ascii="Aptos Narrow" w:hAnsi="Aptos Narrow"/>
                <w:color w:val="000000"/>
                <w:sz w:val="20"/>
              </w:rPr>
            </w:pPr>
            <w:r w:rsidRPr="00302D96">
              <w:rPr>
                <w:rFonts w:ascii="Aptos Narrow" w:hAnsi="Aptos Narrow"/>
                <w:color w:val="000000"/>
                <w:sz w:val="20"/>
              </w:rPr>
              <w:t>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358AEC7" w14:textId="77777777" w:rsidR="00011171" w:rsidRPr="00302D96" w:rsidRDefault="00011171" w:rsidP="00011171">
            <w:pPr>
              <w:jc w:val="center"/>
              <w:rPr>
                <w:rFonts w:ascii="Aptos Narrow" w:hAnsi="Aptos Narrow"/>
                <w:color w:val="000000"/>
                <w:sz w:val="20"/>
              </w:rPr>
            </w:pPr>
            <w:r w:rsidRPr="00302D96">
              <w:rPr>
                <w:rFonts w:ascii="Aptos Narrow" w:hAnsi="Aptos Narrow"/>
                <w:color w:val="000000"/>
                <w:sz w:val="20"/>
              </w:rPr>
              <w:t>20,0%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C35AC55" w14:textId="77777777" w:rsidR="00011171" w:rsidRPr="00302D96" w:rsidRDefault="00011171" w:rsidP="00011171">
            <w:pPr>
              <w:jc w:val="center"/>
              <w:rPr>
                <w:rFonts w:ascii="Aptos Narrow" w:hAnsi="Aptos Narrow"/>
                <w:color w:val="000000"/>
                <w:sz w:val="20"/>
              </w:rPr>
            </w:pPr>
            <w:r w:rsidRPr="00302D96">
              <w:rPr>
                <w:rFonts w:ascii="Aptos Narrow" w:hAnsi="Aptos Narrow"/>
                <w:color w:val="000000"/>
                <w:sz w:val="20"/>
              </w:rPr>
              <w:t>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22120E1" w14:textId="77777777" w:rsidR="00011171" w:rsidRPr="00302D96" w:rsidRDefault="00011171" w:rsidP="00011171">
            <w:pPr>
              <w:jc w:val="center"/>
              <w:rPr>
                <w:rFonts w:ascii="Aptos Narrow" w:hAnsi="Aptos Narrow"/>
                <w:color w:val="000000"/>
                <w:sz w:val="20"/>
              </w:rPr>
            </w:pPr>
            <w:r w:rsidRPr="00302D96">
              <w:rPr>
                <w:rFonts w:ascii="Aptos Narrow" w:hAnsi="Aptos Narrow"/>
                <w:color w:val="000000"/>
                <w:sz w:val="20"/>
              </w:rPr>
              <w:t>13,3%</w:t>
            </w:r>
          </w:p>
        </w:tc>
      </w:tr>
      <w:tr w:rsidR="00011171" w:rsidRPr="00302D96" w14:paraId="233631AD" w14:textId="77777777" w:rsidTr="00940CCE">
        <w:trPr>
          <w:trHeight w:val="198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5E244AE" w14:textId="77777777" w:rsidR="00011171" w:rsidRPr="00302D96" w:rsidRDefault="00011171" w:rsidP="00011171">
            <w:pPr>
              <w:jc w:val="left"/>
              <w:rPr>
                <w:rFonts w:ascii="Aptos Narrow" w:hAnsi="Aptos Narrow"/>
                <w:sz w:val="20"/>
              </w:rPr>
            </w:pPr>
            <w:r w:rsidRPr="00302D96">
              <w:rPr>
                <w:rFonts w:ascii="Aptos Narrow" w:hAnsi="Aptos Narrow"/>
                <w:sz w:val="20"/>
              </w:rPr>
              <w:t>Veneto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4718F85" w14:textId="77777777" w:rsidR="00011171" w:rsidRPr="00302D96" w:rsidRDefault="00011171" w:rsidP="00011171">
            <w:pPr>
              <w:jc w:val="center"/>
              <w:rPr>
                <w:rFonts w:ascii="Aptos Narrow" w:hAnsi="Aptos Narrow"/>
                <w:sz w:val="20"/>
              </w:rPr>
            </w:pPr>
            <w:r w:rsidRPr="00302D96">
              <w:rPr>
                <w:rFonts w:ascii="Aptos Narrow" w:hAnsi="Aptos Narrow"/>
                <w:sz w:val="20"/>
              </w:rPr>
              <w:t>748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39B9FA8" w14:textId="77777777" w:rsidR="00011171" w:rsidRPr="00302D96" w:rsidRDefault="00011171" w:rsidP="00011171">
            <w:pPr>
              <w:jc w:val="center"/>
              <w:rPr>
                <w:rFonts w:ascii="Aptos Narrow" w:hAnsi="Aptos Narrow"/>
                <w:color w:val="000000"/>
                <w:sz w:val="20"/>
              </w:rPr>
            </w:pPr>
            <w:r w:rsidRPr="00302D96">
              <w:rPr>
                <w:rFonts w:ascii="Aptos Narrow" w:hAnsi="Aptos Narrow"/>
                <w:color w:val="000000"/>
                <w:sz w:val="20"/>
              </w:rPr>
              <w:t>103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448CEAA" w14:textId="77777777" w:rsidR="00011171" w:rsidRPr="00302D96" w:rsidRDefault="00011171" w:rsidP="00011171">
            <w:pPr>
              <w:jc w:val="center"/>
              <w:rPr>
                <w:rFonts w:ascii="Aptos Narrow" w:hAnsi="Aptos Narrow"/>
                <w:color w:val="000000"/>
                <w:sz w:val="20"/>
              </w:rPr>
            </w:pPr>
            <w:r w:rsidRPr="00302D96">
              <w:rPr>
                <w:rFonts w:ascii="Aptos Narrow" w:hAnsi="Aptos Narrow"/>
                <w:color w:val="000000"/>
                <w:sz w:val="20"/>
              </w:rPr>
              <w:t>13,8%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82D3969" w14:textId="77777777" w:rsidR="00011171" w:rsidRPr="00302D96" w:rsidRDefault="00011171" w:rsidP="00011171">
            <w:pPr>
              <w:jc w:val="center"/>
              <w:rPr>
                <w:rFonts w:ascii="Aptos Narrow" w:hAnsi="Aptos Narrow"/>
                <w:color w:val="000000"/>
                <w:sz w:val="20"/>
              </w:rPr>
            </w:pPr>
            <w:r w:rsidRPr="00302D96">
              <w:rPr>
                <w:rFonts w:ascii="Aptos Narrow" w:hAnsi="Aptos Narrow"/>
                <w:color w:val="000000"/>
                <w:sz w:val="20"/>
              </w:rPr>
              <w:t>93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A00291D" w14:textId="77777777" w:rsidR="00011171" w:rsidRPr="00302D96" w:rsidRDefault="00011171" w:rsidP="00011171">
            <w:pPr>
              <w:jc w:val="center"/>
              <w:rPr>
                <w:rFonts w:ascii="Aptos Narrow" w:hAnsi="Aptos Narrow"/>
                <w:color w:val="000000"/>
                <w:sz w:val="20"/>
              </w:rPr>
            </w:pPr>
            <w:r w:rsidRPr="00302D96">
              <w:rPr>
                <w:rFonts w:ascii="Aptos Narrow" w:hAnsi="Aptos Narrow"/>
                <w:color w:val="000000"/>
                <w:sz w:val="20"/>
              </w:rPr>
              <w:t>12,4%</w:t>
            </w:r>
          </w:p>
        </w:tc>
      </w:tr>
      <w:tr w:rsidR="00011171" w:rsidRPr="00302D96" w14:paraId="6C61207E" w14:textId="77777777" w:rsidTr="00940CCE">
        <w:trPr>
          <w:trHeight w:val="198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11C8227" w14:textId="77777777" w:rsidR="00011171" w:rsidRPr="00302D96" w:rsidRDefault="00011171" w:rsidP="00011171">
            <w:pPr>
              <w:jc w:val="left"/>
              <w:rPr>
                <w:rFonts w:ascii="Aptos Narrow" w:hAnsi="Aptos Narrow"/>
                <w:b/>
                <w:bCs/>
                <w:i/>
                <w:iCs/>
                <w:sz w:val="20"/>
              </w:rPr>
            </w:pPr>
            <w:r w:rsidRPr="00302D96">
              <w:rPr>
                <w:rFonts w:ascii="Aptos Narrow" w:hAnsi="Aptos Narrow"/>
                <w:b/>
                <w:bCs/>
                <w:i/>
                <w:iCs/>
                <w:sz w:val="20"/>
              </w:rPr>
              <w:t>Nord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DB9F6DE" w14:textId="77777777" w:rsidR="00011171" w:rsidRPr="00302D96" w:rsidRDefault="00011171" w:rsidP="00011171">
            <w:pPr>
              <w:jc w:val="center"/>
              <w:rPr>
                <w:rFonts w:ascii="Aptos Narrow" w:hAnsi="Aptos Narrow"/>
                <w:b/>
                <w:bCs/>
                <w:i/>
                <w:iCs/>
                <w:sz w:val="20"/>
              </w:rPr>
            </w:pPr>
            <w:r w:rsidRPr="00302D96">
              <w:rPr>
                <w:rFonts w:ascii="Aptos Narrow" w:hAnsi="Aptos Narrow"/>
                <w:b/>
                <w:bCs/>
                <w:i/>
                <w:iCs/>
                <w:sz w:val="20"/>
              </w:rPr>
              <w:t>6.311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240A7A6" w14:textId="77777777" w:rsidR="00011171" w:rsidRPr="00302D96" w:rsidRDefault="00011171" w:rsidP="00011171">
            <w:pPr>
              <w:jc w:val="center"/>
              <w:rPr>
                <w:rFonts w:ascii="Aptos Narrow" w:hAnsi="Aptos Narrow"/>
                <w:b/>
                <w:bCs/>
                <w:i/>
                <w:iCs/>
                <w:color w:val="000000"/>
                <w:sz w:val="20"/>
              </w:rPr>
            </w:pPr>
            <w:r w:rsidRPr="00302D96">
              <w:rPr>
                <w:rFonts w:ascii="Aptos Narrow" w:hAnsi="Aptos Narrow"/>
                <w:b/>
                <w:bCs/>
                <w:i/>
                <w:iCs/>
                <w:color w:val="000000"/>
                <w:sz w:val="20"/>
              </w:rPr>
              <w:t>1084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56C4EAA" w14:textId="77777777" w:rsidR="00011171" w:rsidRPr="00302D96" w:rsidRDefault="00011171" w:rsidP="00011171">
            <w:pPr>
              <w:jc w:val="center"/>
              <w:rPr>
                <w:rFonts w:ascii="Aptos Narrow" w:hAnsi="Aptos Narrow"/>
                <w:b/>
                <w:bCs/>
                <w:i/>
                <w:iCs/>
                <w:color w:val="000000"/>
                <w:sz w:val="20"/>
              </w:rPr>
            </w:pPr>
            <w:r w:rsidRPr="00302D96">
              <w:rPr>
                <w:rFonts w:ascii="Aptos Narrow" w:hAnsi="Aptos Narrow"/>
                <w:b/>
                <w:bCs/>
                <w:i/>
                <w:iCs/>
                <w:color w:val="000000"/>
                <w:sz w:val="20"/>
              </w:rPr>
              <w:t>17,2%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712B4E9" w14:textId="77777777" w:rsidR="00011171" w:rsidRPr="00302D96" w:rsidRDefault="00011171" w:rsidP="00011171">
            <w:pPr>
              <w:jc w:val="center"/>
              <w:rPr>
                <w:rFonts w:ascii="Aptos Narrow" w:hAnsi="Aptos Narrow"/>
                <w:b/>
                <w:bCs/>
                <w:i/>
                <w:iCs/>
                <w:color w:val="000000"/>
                <w:sz w:val="20"/>
              </w:rPr>
            </w:pPr>
            <w:r w:rsidRPr="00302D96">
              <w:rPr>
                <w:rFonts w:ascii="Aptos Narrow" w:hAnsi="Aptos Narrow"/>
                <w:b/>
                <w:bCs/>
                <w:i/>
                <w:iCs/>
                <w:color w:val="000000"/>
                <w:sz w:val="20"/>
              </w:rPr>
              <w:t>745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3B330B9" w14:textId="77777777" w:rsidR="00011171" w:rsidRPr="00302D96" w:rsidRDefault="00011171" w:rsidP="00011171">
            <w:pPr>
              <w:jc w:val="center"/>
              <w:rPr>
                <w:rFonts w:ascii="Aptos Narrow" w:hAnsi="Aptos Narrow"/>
                <w:b/>
                <w:bCs/>
                <w:i/>
                <w:iCs/>
                <w:color w:val="000000"/>
                <w:sz w:val="20"/>
              </w:rPr>
            </w:pPr>
            <w:r w:rsidRPr="00302D96">
              <w:rPr>
                <w:rFonts w:ascii="Aptos Narrow" w:hAnsi="Aptos Narrow"/>
                <w:b/>
                <w:bCs/>
                <w:i/>
                <w:iCs/>
                <w:color w:val="000000"/>
                <w:sz w:val="20"/>
              </w:rPr>
              <w:t>11,8%</w:t>
            </w:r>
          </w:p>
        </w:tc>
      </w:tr>
      <w:tr w:rsidR="00011171" w:rsidRPr="00302D96" w14:paraId="234CDB14" w14:textId="77777777" w:rsidTr="00940CCE">
        <w:trPr>
          <w:trHeight w:val="198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5286234" w14:textId="77777777" w:rsidR="00011171" w:rsidRPr="00302D96" w:rsidRDefault="00011171" w:rsidP="00011171">
            <w:pPr>
              <w:jc w:val="left"/>
              <w:rPr>
                <w:rFonts w:ascii="Aptos Narrow" w:hAnsi="Aptos Narrow"/>
                <w:b/>
                <w:bCs/>
                <w:i/>
                <w:iCs/>
                <w:sz w:val="20"/>
              </w:rPr>
            </w:pPr>
            <w:r w:rsidRPr="00302D96">
              <w:rPr>
                <w:rFonts w:ascii="Aptos Narrow" w:hAnsi="Aptos Narrow"/>
                <w:b/>
                <w:bCs/>
                <w:i/>
                <w:iCs/>
                <w:sz w:val="20"/>
              </w:rPr>
              <w:t>Centro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94C5C66" w14:textId="77777777" w:rsidR="00011171" w:rsidRPr="00302D96" w:rsidRDefault="00011171" w:rsidP="00011171">
            <w:pPr>
              <w:jc w:val="center"/>
              <w:rPr>
                <w:rFonts w:ascii="Aptos Narrow" w:hAnsi="Aptos Narrow"/>
                <w:b/>
                <w:bCs/>
                <w:i/>
                <w:iCs/>
                <w:sz w:val="20"/>
              </w:rPr>
            </w:pPr>
            <w:r w:rsidRPr="00302D96">
              <w:rPr>
                <w:rFonts w:ascii="Aptos Narrow" w:hAnsi="Aptos Narrow"/>
                <w:b/>
                <w:bCs/>
                <w:i/>
                <w:iCs/>
                <w:sz w:val="20"/>
              </w:rPr>
              <w:t>2.410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181AA64" w14:textId="77777777" w:rsidR="00011171" w:rsidRPr="00302D96" w:rsidRDefault="00011171" w:rsidP="00011171">
            <w:pPr>
              <w:jc w:val="center"/>
              <w:rPr>
                <w:rFonts w:ascii="Aptos Narrow" w:hAnsi="Aptos Narrow"/>
                <w:b/>
                <w:bCs/>
                <w:i/>
                <w:iCs/>
                <w:color w:val="000000"/>
                <w:sz w:val="20"/>
              </w:rPr>
            </w:pPr>
            <w:r w:rsidRPr="00302D96">
              <w:rPr>
                <w:rFonts w:ascii="Aptos Narrow" w:hAnsi="Aptos Narrow"/>
                <w:b/>
                <w:bCs/>
                <w:i/>
                <w:iCs/>
                <w:color w:val="000000"/>
                <w:sz w:val="20"/>
              </w:rPr>
              <w:t>407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672A967" w14:textId="77777777" w:rsidR="00011171" w:rsidRPr="00302D96" w:rsidRDefault="00011171" w:rsidP="00011171">
            <w:pPr>
              <w:jc w:val="center"/>
              <w:rPr>
                <w:rFonts w:ascii="Aptos Narrow" w:hAnsi="Aptos Narrow"/>
                <w:b/>
                <w:bCs/>
                <w:i/>
                <w:iCs/>
                <w:color w:val="000000"/>
                <w:sz w:val="20"/>
              </w:rPr>
            </w:pPr>
            <w:r w:rsidRPr="00302D96">
              <w:rPr>
                <w:rFonts w:ascii="Aptos Narrow" w:hAnsi="Aptos Narrow"/>
                <w:b/>
                <w:bCs/>
                <w:i/>
                <w:iCs/>
                <w:color w:val="000000"/>
                <w:sz w:val="20"/>
              </w:rPr>
              <w:t>16,9%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7D99D8C" w14:textId="77777777" w:rsidR="00011171" w:rsidRPr="00302D96" w:rsidRDefault="00011171" w:rsidP="00011171">
            <w:pPr>
              <w:jc w:val="center"/>
              <w:rPr>
                <w:rFonts w:ascii="Aptos Narrow" w:hAnsi="Aptos Narrow"/>
                <w:b/>
                <w:bCs/>
                <w:i/>
                <w:iCs/>
                <w:color w:val="000000"/>
                <w:sz w:val="20"/>
              </w:rPr>
            </w:pPr>
            <w:r w:rsidRPr="00302D96">
              <w:rPr>
                <w:rFonts w:ascii="Aptos Narrow" w:hAnsi="Aptos Narrow"/>
                <w:b/>
                <w:bCs/>
                <w:i/>
                <w:iCs/>
                <w:color w:val="000000"/>
                <w:sz w:val="20"/>
              </w:rPr>
              <w:t>363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27DE87D" w14:textId="77777777" w:rsidR="00011171" w:rsidRPr="00302D96" w:rsidRDefault="00011171" w:rsidP="00011171">
            <w:pPr>
              <w:jc w:val="center"/>
              <w:rPr>
                <w:rFonts w:ascii="Aptos Narrow" w:hAnsi="Aptos Narrow"/>
                <w:b/>
                <w:bCs/>
                <w:i/>
                <w:iCs/>
                <w:color w:val="000000"/>
                <w:sz w:val="20"/>
              </w:rPr>
            </w:pPr>
            <w:r w:rsidRPr="00302D96">
              <w:rPr>
                <w:rFonts w:ascii="Aptos Narrow" w:hAnsi="Aptos Narrow"/>
                <w:b/>
                <w:bCs/>
                <w:i/>
                <w:iCs/>
                <w:color w:val="000000"/>
                <w:sz w:val="20"/>
              </w:rPr>
              <w:t>15,1%</w:t>
            </w:r>
          </w:p>
        </w:tc>
      </w:tr>
      <w:tr w:rsidR="00011171" w:rsidRPr="00302D96" w14:paraId="56BE7CE3" w14:textId="77777777" w:rsidTr="00940CCE">
        <w:trPr>
          <w:trHeight w:val="198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67D55AC" w14:textId="77777777" w:rsidR="00011171" w:rsidRPr="00302D96" w:rsidRDefault="00011171" w:rsidP="00011171">
            <w:pPr>
              <w:jc w:val="left"/>
              <w:rPr>
                <w:rFonts w:ascii="Aptos Narrow" w:hAnsi="Aptos Narrow"/>
                <w:b/>
                <w:bCs/>
                <w:i/>
                <w:iCs/>
                <w:sz w:val="20"/>
              </w:rPr>
            </w:pPr>
            <w:r w:rsidRPr="00302D96">
              <w:rPr>
                <w:rFonts w:ascii="Aptos Narrow" w:hAnsi="Aptos Narrow"/>
                <w:b/>
                <w:bCs/>
                <w:i/>
                <w:iCs/>
                <w:sz w:val="20"/>
              </w:rPr>
              <w:t>Sud e Isole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14C854C" w14:textId="77777777" w:rsidR="00011171" w:rsidRPr="00302D96" w:rsidRDefault="00011171" w:rsidP="00011171">
            <w:pPr>
              <w:jc w:val="center"/>
              <w:rPr>
                <w:rFonts w:ascii="Aptos Narrow" w:hAnsi="Aptos Narrow"/>
                <w:b/>
                <w:bCs/>
                <w:i/>
                <w:iCs/>
                <w:sz w:val="20"/>
              </w:rPr>
            </w:pPr>
            <w:r w:rsidRPr="00302D96">
              <w:rPr>
                <w:rFonts w:ascii="Aptos Narrow" w:hAnsi="Aptos Narrow"/>
                <w:b/>
                <w:bCs/>
                <w:i/>
                <w:iCs/>
                <w:sz w:val="20"/>
              </w:rPr>
              <w:t>3.412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FA277F9" w14:textId="77777777" w:rsidR="00011171" w:rsidRPr="00302D96" w:rsidRDefault="00011171" w:rsidP="00011171">
            <w:pPr>
              <w:jc w:val="center"/>
              <w:rPr>
                <w:rFonts w:ascii="Aptos Narrow" w:hAnsi="Aptos Narrow"/>
                <w:b/>
                <w:bCs/>
                <w:i/>
                <w:iCs/>
                <w:color w:val="000000"/>
                <w:sz w:val="20"/>
              </w:rPr>
            </w:pPr>
            <w:r w:rsidRPr="00302D96">
              <w:rPr>
                <w:rFonts w:ascii="Aptos Narrow" w:hAnsi="Aptos Narrow"/>
                <w:b/>
                <w:bCs/>
                <w:i/>
                <w:iCs/>
                <w:color w:val="000000"/>
                <w:sz w:val="20"/>
              </w:rPr>
              <w:t>558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6E14A3F" w14:textId="77777777" w:rsidR="00011171" w:rsidRPr="00302D96" w:rsidRDefault="00011171" w:rsidP="00011171">
            <w:pPr>
              <w:jc w:val="center"/>
              <w:rPr>
                <w:rFonts w:ascii="Aptos Narrow" w:hAnsi="Aptos Narrow"/>
                <w:b/>
                <w:bCs/>
                <w:i/>
                <w:iCs/>
                <w:color w:val="000000"/>
                <w:sz w:val="20"/>
              </w:rPr>
            </w:pPr>
            <w:r w:rsidRPr="00302D96">
              <w:rPr>
                <w:rFonts w:ascii="Aptos Narrow" w:hAnsi="Aptos Narrow"/>
                <w:b/>
                <w:bCs/>
                <w:i/>
                <w:iCs/>
                <w:color w:val="000000"/>
                <w:sz w:val="20"/>
              </w:rPr>
              <w:t>16,4%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BEA34F7" w14:textId="77777777" w:rsidR="00011171" w:rsidRPr="00302D96" w:rsidRDefault="00011171" w:rsidP="00011171">
            <w:pPr>
              <w:jc w:val="center"/>
              <w:rPr>
                <w:rFonts w:ascii="Aptos Narrow" w:hAnsi="Aptos Narrow"/>
                <w:b/>
                <w:bCs/>
                <w:i/>
                <w:iCs/>
                <w:color w:val="000000"/>
                <w:sz w:val="20"/>
              </w:rPr>
            </w:pPr>
            <w:r w:rsidRPr="00302D96">
              <w:rPr>
                <w:rFonts w:ascii="Aptos Narrow" w:hAnsi="Aptos Narrow"/>
                <w:b/>
                <w:bCs/>
                <w:i/>
                <w:iCs/>
                <w:color w:val="000000"/>
                <w:sz w:val="20"/>
              </w:rPr>
              <w:t>540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2FEDF05" w14:textId="77777777" w:rsidR="00011171" w:rsidRPr="00302D96" w:rsidRDefault="00011171" w:rsidP="00011171">
            <w:pPr>
              <w:jc w:val="center"/>
              <w:rPr>
                <w:rFonts w:ascii="Aptos Narrow" w:hAnsi="Aptos Narrow"/>
                <w:b/>
                <w:bCs/>
                <w:i/>
                <w:iCs/>
                <w:color w:val="000000"/>
                <w:sz w:val="20"/>
              </w:rPr>
            </w:pPr>
            <w:r w:rsidRPr="00302D96">
              <w:rPr>
                <w:rFonts w:ascii="Aptos Narrow" w:hAnsi="Aptos Narrow"/>
                <w:b/>
                <w:bCs/>
                <w:i/>
                <w:iCs/>
                <w:color w:val="000000"/>
                <w:sz w:val="20"/>
              </w:rPr>
              <w:t>15,8%</w:t>
            </w:r>
          </w:p>
        </w:tc>
      </w:tr>
      <w:tr w:rsidR="00011171" w:rsidRPr="00302D96" w14:paraId="223AE1AF" w14:textId="77777777" w:rsidTr="00940CCE">
        <w:trPr>
          <w:trHeight w:val="198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B3E1"/>
            <w:noWrap/>
            <w:vAlign w:val="bottom"/>
            <w:hideMark/>
          </w:tcPr>
          <w:p w14:paraId="64C9E189" w14:textId="77777777" w:rsidR="00011171" w:rsidRPr="00302D96" w:rsidRDefault="00011171" w:rsidP="00011171">
            <w:pPr>
              <w:jc w:val="left"/>
              <w:rPr>
                <w:rFonts w:ascii="Aptos Narrow" w:hAnsi="Aptos Narrow"/>
                <w:b/>
                <w:bCs/>
                <w:sz w:val="20"/>
              </w:rPr>
            </w:pPr>
            <w:r w:rsidRPr="00302D96">
              <w:rPr>
                <w:rFonts w:ascii="Aptos Narrow" w:hAnsi="Aptos Narrow"/>
                <w:b/>
                <w:bCs/>
                <w:sz w:val="20"/>
              </w:rPr>
              <w:t>Italia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B3E1"/>
            <w:noWrap/>
            <w:vAlign w:val="bottom"/>
            <w:hideMark/>
          </w:tcPr>
          <w:p w14:paraId="2FDE3324" w14:textId="77777777" w:rsidR="00011171" w:rsidRPr="00302D96" w:rsidRDefault="00011171" w:rsidP="00011171">
            <w:pPr>
              <w:jc w:val="center"/>
              <w:rPr>
                <w:rFonts w:ascii="Aptos Narrow" w:hAnsi="Aptos Narrow"/>
                <w:b/>
                <w:bCs/>
                <w:sz w:val="20"/>
              </w:rPr>
            </w:pPr>
            <w:r w:rsidRPr="00302D96">
              <w:rPr>
                <w:rFonts w:ascii="Aptos Narrow" w:hAnsi="Aptos Narrow"/>
                <w:b/>
                <w:bCs/>
                <w:sz w:val="20"/>
              </w:rPr>
              <w:t>12.133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E6F5" w:fill="44B3E1"/>
            <w:noWrap/>
            <w:vAlign w:val="bottom"/>
            <w:hideMark/>
          </w:tcPr>
          <w:p w14:paraId="7A5CB4E8" w14:textId="77777777" w:rsidR="00011171" w:rsidRPr="00302D96" w:rsidRDefault="00011171" w:rsidP="00011171">
            <w:pPr>
              <w:jc w:val="center"/>
              <w:rPr>
                <w:rFonts w:ascii="Aptos Narrow" w:hAnsi="Aptos Narrow"/>
                <w:b/>
                <w:bCs/>
                <w:color w:val="000000"/>
                <w:sz w:val="20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20"/>
              </w:rPr>
              <w:t>2049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B3E1"/>
            <w:noWrap/>
            <w:vAlign w:val="bottom"/>
            <w:hideMark/>
          </w:tcPr>
          <w:p w14:paraId="51951766" w14:textId="77777777" w:rsidR="00011171" w:rsidRPr="00302D96" w:rsidRDefault="00011171" w:rsidP="00011171">
            <w:pPr>
              <w:jc w:val="center"/>
              <w:rPr>
                <w:rFonts w:ascii="Aptos Narrow" w:hAnsi="Aptos Narrow"/>
                <w:b/>
                <w:bCs/>
                <w:sz w:val="20"/>
              </w:rPr>
            </w:pPr>
            <w:r w:rsidRPr="00302D96">
              <w:rPr>
                <w:rFonts w:ascii="Aptos Narrow" w:hAnsi="Aptos Narrow"/>
                <w:b/>
                <w:bCs/>
                <w:sz w:val="20"/>
              </w:rPr>
              <w:t>16,9%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E6F5" w:fill="44B3E1"/>
            <w:noWrap/>
            <w:vAlign w:val="bottom"/>
            <w:hideMark/>
          </w:tcPr>
          <w:p w14:paraId="5FAF8C47" w14:textId="77777777" w:rsidR="00011171" w:rsidRPr="00302D96" w:rsidRDefault="00011171" w:rsidP="00011171">
            <w:pPr>
              <w:jc w:val="center"/>
              <w:rPr>
                <w:rFonts w:ascii="Aptos Narrow" w:hAnsi="Aptos Narrow"/>
                <w:b/>
                <w:bCs/>
                <w:color w:val="000000"/>
                <w:sz w:val="20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20"/>
              </w:rPr>
              <w:t>1648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B3E1"/>
            <w:noWrap/>
            <w:vAlign w:val="bottom"/>
            <w:hideMark/>
          </w:tcPr>
          <w:p w14:paraId="6CA57308" w14:textId="77777777" w:rsidR="00011171" w:rsidRPr="00302D96" w:rsidRDefault="00011171" w:rsidP="00011171">
            <w:pPr>
              <w:jc w:val="center"/>
              <w:rPr>
                <w:rFonts w:ascii="Aptos Narrow" w:hAnsi="Aptos Narrow"/>
                <w:b/>
                <w:bCs/>
                <w:color w:val="000000"/>
                <w:sz w:val="20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20"/>
              </w:rPr>
              <w:t>13,6%</w:t>
            </w:r>
          </w:p>
        </w:tc>
      </w:tr>
    </w:tbl>
    <w:p w14:paraId="21827261" w14:textId="7B85E191" w:rsidR="001218B8" w:rsidRPr="00011171" w:rsidRDefault="00F858FB" w:rsidP="00715EE2">
      <w:pPr>
        <w:rPr>
          <w:rFonts w:asciiTheme="minorHAnsi" w:hAnsiTheme="minorHAnsi" w:cstheme="minorHAnsi"/>
          <w:sz w:val="18"/>
          <w:szCs w:val="18"/>
        </w:rPr>
      </w:pPr>
      <w:bookmarkStart w:id="1" w:name="_Hlk189560942"/>
      <w:r>
        <w:rPr>
          <w:rFonts w:asciiTheme="minorHAnsi" w:hAnsiTheme="minorHAnsi" w:cstheme="minorHAnsi"/>
          <w:sz w:val="18"/>
          <w:szCs w:val="18"/>
        </w:rPr>
        <w:t xml:space="preserve">Fonte: Centro Studi Tagliacarne e Unioncamere </w:t>
      </w:r>
      <w:r w:rsidR="00F8372C">
        <w:rPr>
          <w:rFonts w:asciiTheme="minorHAnsi" w:hAnsiTheme="minorHAnsi" w:cstheme="minorHAnsi"/>
          <w:sz w:val="18"/>
          <w:szCs w:val="18"/>
        </w:rPr>
        <w:t>su dati Infocamere</w:t>
      </w:r>
    </w:p>
    <w:bookmarkEnd w:id="1"/>
    <w:p w14:paraId="764A4051" w14:textId="77777777" w:rsidR="00011171" w:rsidRDefault="00011171">
      <w:pPr>
        <w:jc w:val="left"/>
        <w:rPr>
          <w:rFonts w:asciiTheme="minorHAnsi" w:hAnsiTheme="minorHAnsi" w:cstheme="minorHAnsi"/>
        </w:rPr>
      </w:pPr>
    </w:p>
    <w:p w14:paraId="1DDFF8F1" w14:textId="77777777" w:rsidR="00011171" w:rsidRDefault="00011171">
      <w:pPr>
        <w:jc w:val="left"/>
        <w:rPr>
          <w:rFonts w:asciiTheme="minorHAnsi" w:hAnsiTheme="minorHAnsi" w:cstheme="minorHAnsi"/>
        </w:rPr>
      </w:pPr>
    </w:p>
    <w:p w14:paraId="14598558" w14:textId="77777777" w:rsidR="00011171" w:rsidRDefault="00011171">
      <w:pPr>
        <w:jc w:val="left"/>
        <w:rPr>
          <w:rFonts w:asciiTheme="minorHAnsi" w:hAnsiTheme="minorHAnsi" w:cstheme="minorHAnsi"/>
        </w:rPr>
      </w:pPr>
    </w:p>
    <w:p w14:paraId="18B19F94" w14:textId="77777777" w:rsidR="00011171" w:rsidRDefault="00011171">
      <w:pPr>
        <w:jc w:val="left"/>
        <w:rPr>
          <w:rFonts w:asciiTheme="minorHAnsi" w:hAnsiTheme="minorHAnsi" w:cstheme="minorHAnsi"/>
        </w:rPr>
      </w:pPr>
    </w:p>
    <w:p w14:paraId="4D7633DF" w14:textId="77777777" w:rsidR="00011171" w:rsidRDefault="00011171">
      <w:pPr>
        <w:jc w:val="left"/>
        <w:rPr>
          <w:rFonts w:asciiTheme="minorHAnsi" w:hAnsiTheme="minorHAnsi" w:cstheme="minorHAnsi"/>
        </w:rPr>
      </w:pPr>
    </w:p>
    <w:p w14:paraId="7E355D16" w14:textId="77777777" w:rsidR="00011171" w:rsidRDefault="00011171">
      <w:pPr>
        <w:jc w:val="left"/>
        <w:rPr>
          <w:rFonts w:asciiTheme="minorHAnsi" w:hAnsiTheme="minorHAnsi" w:cstheme="minorHAnsi"/>
        </w:rPr>
      </w:pPr>
    </w:p>
    <w:p w14:paraId="38841731" w14:textId="77777777" w:rsidR="00011171" w:rsidRDefault="00011171">
      <w:pPr>
        <w:jc w:val="left"/>
        <w:rPr>
          <w:rFonts w:asciiTheme="minorHAnsi" w:hAnsiTheme="minorHAnsi" w:cstheme="minorHAnsi"/>
        </w:rPr>
      </w:pPr>
    </w:p>
    <w:p w14:paraId="0BFC5A1D" w14:textId="77777777" w:rsidR="001E5CF2" w:rsidRDefault="001E5CF2">
      <w:pPr>
        <w:jc w:val="left"/>
        <w:rPr>
          <w:rFonts w:asciiTheme="minorHAnsi" w:hAnsiTheme="minorHAnsi" w:cstheme="minorHAnsi"/>
          <w:b/>
          <w:bCs/>
          <w:i/>
          <w:iCs/>
          <w:sz w:val="20"/>
          <w:szCs w:val="16"/>
        </w:rPr>
      </w:pPr>
      <w:r>
        <w:rPr>
          <w:rFonts w:asciiTheme="minorHAnsi" w:hAnsiTheme="minorHAnsi" w:cstheme="minorHAnsi"/>
          <w:b/>
          <w:bCs/>
          <w:i/>
          <w:iCs/>
          <w:sz w:val="20"/>
          <w:szCs w:val="16"/>
        </w:rPr>
        <w:br w:type="page"/>
      </w:r>
    </w:p>
    <w:p w14:paraId="3E7A8B5E" w14:textId="3D07304A" w:rsidR="00011171" w:rsidRDefault="00011171" w:rsidP="00011171">
      <w:pPr>
        <w:rPr>
          <w:rFonts w:asciiTheme="minorHAnsi" w:hAnsiTheme="minorHAnsi" w:cstheme="minorHAnsi"/>
          <w:b/>
          <w:bCs/>
          <w:i/>
          <w:iCs/>
          <w:sz w:val="20"/>
          <w:szCs w:val="16"/>
        </w:rPr>
      </w:pPr>
      <w:r w:rsidRPr="00525A74">
        <w:rPr>
          <w:rFonts w:asciiTheme="minorHAnsi" w:hAnsiTheme="minorHAnsi" w:cstheme="minorHAnsi"/>
          <w:b/>
          <w:bCs/>
          <w:i/>
          <w:iCs/>
          <w:sz w:val="20"/>
          <w:szCs w:val="16"/>
        </w:rPr>
        <w:t>Distribuzione geografica</w:t>
      </w:r>
      <w:r>
        <w:rPr>
          <w:rFonts w:asciiTheme="minorHAnsi" w:hAnsiTheme="minorHAnsi" w:cstheme="minorHAnsi"/>
          <w:b/>
          <w:bCs/>
          <w:i/>
          <w:iCs/>
          <w:sz w:val="20"/>
          <w:szCs w:val="16"/>
        </w:rPr>
        <w:t xml:space="preserve"> per provincia</w:t>
      </w:r>
      <w:r w:rsidRPr="00525A74">
        <w:rPr>
          <w:rFonts w:asciiTheme="minorHAnsi" w:hAnsiTheme="minorHAnsi" w:cstheme="minorHAnsi"/>
          <w:b/>
          <w:bCs/>
          <w:i/>
          <w:iCs/>
          <w:sz w:val="20"/>
          <w:szCs w:val="16"/>
        </w:rPr>
        <w:t xml:space="preserve"> delle startup innovative</w:t>
      </w:r>
      <w:r w:rsidR="00F8372C">
        <w:rPr>
          <w:rFonts w:asciiTheme="minorHAnsi" w:hAnsiTheme="minorHAnsi" w:cstheme="minorHAnsi"/>
          <w:b/>
          <w:bCs/>
          <w:i/>
          <w:iCs/>
          <w:sz w:val="20"/>
          <w:szCs w:val="16"/>
        </w:rPr>
        <w:t xml:space="preserve"> totali,</w:t>
      </w:r>
      <w:r w:rsidRPr="00525A74">
        <w:rPr>
          <w:rFonts w:asciiTheme="minorHAnsi" w:hAnsiTheme="minorHAnsi" w:cstheme="minorHAnsi"/>
          <w:b/>
          <w:bCs/>
          <w:i/>
          <w:iCs/>
          <w:sz w:val="20"/>
          <w:szCs w:val="16"/>
        </w:rPr>
        <w:t xml:space="preserve"> giovanili e femminili e </w:t>
      </w:r>
      <w:r w:rsidR="00F8372C">
        <w:rPr>
          <w:rFonts w:asciiTheme="minorHAnsi" w:hAnsiTheme="minorHAnsi" w:cstheme="minorHAnsi"/>
          <w:b/>
          <w:bCs/>
          <w:i/>
          <w:iCs/>
          <w:sz w:val="20"/>
          <w:szCs w:val="16"/>
        </w:rPr>
        <w:t>incidenza su totale locale</w:t>
      </w:r>
      <w:r w:rsidR="00A55949">
        <w:rPr>
          <w:rFonts w:asciiTheme="minorHAnsi" w:hAnsiTheme="minorHAnsi" w:cstheme="minorHAnsi"/>
          <w:b/>
          <w:bCs/>
          <w:i/>
          <w:iCs/>
          <w:sz w:val="20"/>
          <w:szCs w:val="16"/>
        </w:rPr>
        <w:t xml:space="preserve"> – Anno 2024</w:t>
      </w:r>
      <w:r w:rsidRPr="00525A74">
        <w:rPr>
          <w:rFonts w:asciiTheme="minorHAnsi" w:hAnsiTheme="minorHAnsi" w:cstheme="minorHAnsi"/>
          <w:b/>
          <w:bCs/>
          <w:i/>
          <w:iCs/>
          <w:sz w:val="20"/>
          <w:szCs w:val="16"/>
        </w:rPr>
        <w:t xml:space="preserve"> </w:t>
      </w:r>
    </w:p>
    <w:p w14:paraId="052C2987" w14:textId="0446DA61" w:rsidR="00302D96" w:rsidRPr="00F8372C" w:rsidRDefault="00302D96" w:rsidP="00011171">
      <w:pPr>
        <w:jc w:val="left"/>
        <w:rPr>
          <w:rFonts w:asciiTheme="minorHAnsi" w:hAnsiTheme="minorHAnsi" w:cstheme="minorHAnsi"/>
          <w:sz w:val="18"/>
          <w:szCs w:val="18"/>
        </w:rPr>
      </w:pPr>
    </w:p>
    <w:tbl>
      <w:tblPr>
        <w:tblW w:w="97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1"/>
        <w:gridCol w:w="680"/>
        <w:gridCol w:w="725"/>
        <w:gridCol w:w="696"/>
        <w:gridCol w:w="804"/>
        <w:gridCol w:w="776"/>
        <w:gridCol w:w="1361"/>
        <w:gridCol w:w="660"/>
        <w:gridCol w:w="725"/>
        <w:gridCol w:w="696"/>
        <w:gridCol w:w="804"/>
        <w:gridCol w:w="776"/>
      </w:tblGrid>
      <w:tr w:rsidR="00D47BD2" w:rsidRPr="00302D96" w14:paraId="006DDD57" w14:textId="77777777" w:rsidTr="00D47BD2">
        <w:trPr>
          <w:trHeight w:val="176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B3E1"/>
            <w:noWrap/>
            <w:vAlign w:val="center"/>
            <w:hideMark/>
          </w:tcPr>
          <w:p w14:paraId="0A41E308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sz w:val="16"/>
                <w:szCs w:val="16"/>
              </w:rPr>
            </w:pPr>
            <w:proofErr w:type="spellStart"/>
            <w:r w:rsidRPr="00302D96">
              <w:rPr>
                <w:rFonts w:ascii="Aptos Narrow" w:hAnsi="Aptos Narrow"/>
                <w:b/>
                <w:bCs/>
                <w:sz w:val="16"/>
                <w:szCs w:val="16"/>
              </w:rPr>
              <w:t>Provinicia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B3E1"/>
            <w:noWrap/>
            <w:vAlign w:val="center"/>
            <w:hideMark/>
          </w:tcPr>
          <w:p w14:paraId="1CAF6C38" w14:textId="073985C8" w:rsidR="00302D96" w:rsidRPr="00302D96" w:rsidRDefault="00302D96" w:rsidP="00302D96">
            <w:pPr>
              <w:jc w:val="center"/>
              <w:rPr>
                <w:rFonts w:ascii="Aptos Narrow" w:hAnsi="Aptos Narrow"/>
                <w:b/>
                <w:bCs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sz w:val="16"/>
                <w:szCs w:val="16"/>
              </w:rPr>
              <w:t>Total</w:t>
            </w:r>
            <w:r w:rsidR="00A55949">
              <w:rPr>
                <w:rFonts w:ascii="Aptos Narrow" w:hAnsi="Aptos Narrow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B3E1"/>
            <w:noWrap/>
            <w:vAlign w:val="center"/>
            <w:hideMark/>
          </w:tcPr>
          <w:p w14:paraId="10D770AC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b/>
                <w:bCs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sz w:val="16"/>
                <w:szCs w:val="16"/>
              </w:rPr>
              <w:t>Giovanili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B3E1"/>
            <w:noWrap/>
            <w:vAlign w:val="center"/>
            <w:hideMark/>
          </w:tcPr>
          <w:p w14:paraId="340A1F2C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b/>
                <w:bCs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sz w:val="16"/>
                <w:szCs w:val="16"/>
              </w:rPr>
              <w:t>% giovanili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B3E1"/>
            <w:noWrap/>
            <w:vAlign w:val="center"/>
            <w:hideMark/>
          </w:tcPr>
          <w:p w14:paraId="035AA6AA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b/>
                <w:bCs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sz w:val="16"/>
                <w:szCs w:val="16"/>
              </w:rPr>
              <w:t>Femminili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2060"/>
            </w:tcBorders>
            <w:shd w:val="clear" w:color="000000" w:fill="44B3E1"/>
            <w:noWrap/>
            <w:vAlign w:val="center"/>
            <w:hideMark/>
          </w:tcPr>
          <w:p w14:paraId="47B88CC4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b/>
                <w:bCs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sz w:val="16"/>
                <w:szCs w:val="16"/>
              </w:rPr>
              <w:t>% femminili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B3E1"/>
            <w:noWrap/>
            <w:vAlign w:val="center"/>
            <w:hideMark/>
          </w:tcPr>
          <w:p w14:paraId="0DFD2036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sz w:val="16"/>
                <w:szCs w:val="16"/>
              </w:rPr>
            </w:pPr>
            <w:proofErr w:type="spellStart"/>
            <w:r w:rsidRPr="00302D96">
              <w:rPr>
                <w:rFonts w:ascii="Aptos Narrow" w:hAnsi="Aptos Narrow"/>
                <w:b/>
                <w:bCs/>
                <w:sz w:val="16"/>
                <w:szCs w:val="16"/>
              </w:rPr>
              <w:t>Provinicia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B3E1"/>
            <w:noWrap/>
            <w:vAlign w:val="center"/>
            <w:hideMark/>
          </w:tcPr>
          <w:p w14:paraId="42C96566" w14:textId="2F5D7D0A" w:rsidR="00302D96" w:rsidRPr="00302D96" w:rsidRDefault="00302D96" w:rsidP="00302D96">
            <w:pPr>
              <w:jc w:val="center"/>
              <w:rPr>
                <w:rFonts w:ascii="Aptos Narrow" w:hAnsi="Aptos Narrow"/>
                <w:b/>
                <w:bCs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sz w:val="16"/>
                <w:szCs w:val="16"/>
              </w:rPr>
              <w:t>Total</w:t>
            </w:r>
            <w:r w:rsidR="00A55949">
              <w:rPr>
                <w:rFonts w:ascii="Aptos Narrow" w:hAnsi="Aptos Narrow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B3E1"/>
            <w:noWrap/>
            <w:vAlign w:val="center"/>
            <w:hideMark/>
          </w:tcPr>
          <w:p w14:paraId="4343D338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b/>
                <w:bCs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sz w:val="16"/>
                <w:szCs w:val="16"/>
              </w:rPr>
              <w:t>Giovanili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B3E1"/>
            <w:noWrap/>
            <w:vAlign w:val="center"/>
            <w:hideMark/>
          </w:tcPr>
          <w:p w14:paraId="1C0AEB08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b/>
                <w:bCs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sz w:val="16"/>
                <w:szCs w:val="16"/>
              </w:rPr>
              <w:t>% giovanili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B3E1"/>
            <w:noWrap/>
            <w:vAlign w:val="center"/>
            <w:hideMark/>
          </w:tcPr>
          <w:p w14:paraId="69E743A8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b/>
                <w:bCs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sz w:val="16"/>
                <w:szCs w:val="16"/>
              </w:rPr>
              <w:t>Femminili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B3E1"/>
            <w:noWrap/>
            <w:vAlign w:val="center"/>
            <w:hideMark/>
          </w:tcPr>
          <w:p w14:paraId="681B753F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b/>
                <w:bCs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sz w:val="16"/>
                <w:szCs w:val="16"/>
              </w:rPr>
              <w:t>% femminili</w:t>
            </w:r>
          </w:p>
        </w:tc>
      </w:tr>
      <w:tr w:rsidR="00D47BD2" w:rsidRPr="00302D96" w14:paraId="2D39080E" w14:textId="77777777" w:rsidTr="00D47BD2">
        <w:trPr>
          <w:trHeight w:val="176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1D0F1DB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Agrigento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bottom"/>
            <w:hideMark/>
          </w:tcPr>
          <w:p w14:paraId="17DB0839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8D73162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28E676A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18,8%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C221165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002060"/>
            </w:tcBorders>
            <w:shd w:val="clear" w:color="000000" w:fill="C0E6F5"/>
            <w:noWrap/>
            <w:vAlign w:val="bottom"/>
            <w:hideMark/>
          </w:tcPr>
          <w:p w14:paraId="320218E6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18,8%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5820BCB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Milano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bottom"/>
            <w:hideMark/>
          </w:tcPr>
          <w:p w14:paraId="390B353A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2418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E05BAAC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408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CD75910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16,9%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C8088F7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281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A133083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11,6%</w:t>
            </w:r>
          </w:p>
        </w:tc>
      </w:tr>
      <w:tr w:rsidR="00D47BD2" w:rsidRPr="00302D96" w14:paraId="0710A324" w14:textId="77777777" w:rsidTr="00D47BD2">
        <w:trPr>
          <w:trHeight w:val="176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FF6BB3A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Alessandria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bottom"/>
            <w:hideMark/>
          </w:tcPr>
          <w:p w14:paraId="37799E7A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FC17248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B4A0454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8,7%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194F1FD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002060"/>
            </w:tcBorders>
            <w:shd w:val="clear" w:color="000000" w:fill="C0E6F5"/>
            <w:noWrap/>
            <w:vAlign w:val="bottom"/>
            <w:hideMark/>
          </w:tcPr>
          <w:p w14:paraId="7A147131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0,0%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D474F6C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Modena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bottom"/>
            <w:hideMark/>
          </w:tcPr>
          <w:p w14:paraId="33BECE5B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9FF5718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3BD0BFD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15,7%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6819B56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5311572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14,2%</w:t>
            </w:r>
          </w:p>
        </w:tc>
      </w:tr>
      <w:tr w:rsidR="00D47BD2" w:rsidRPr="00302D96" w14:paraId="00F4250B" w14:textId="77777777" w:rsidTr="00D47BD2">
        <w:trPr>
          <w:trHeight w:val="176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44F3EB2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Ancona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bottom"/>
            <w:hideMark/>
          </w:tcPr>
          <w:p w14:paraId="0F25095C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96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AE4C7F8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5D83BC0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20,8%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379199A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002060"/>
            </w:tcBorders>
            <w:shd w:val="clear" w:color="000000" w:fill="C0E6F5"/>
            <w:noWrap/>
            <w:vAlign w:val="bottom"/>
            <w:hideMark/>
          </w:tcPr>
          <w:p w14:paraId="37D81584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9,4%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7BE4A5B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Monza e della Brianza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bottom"/>
            <w:hideMark/>
          </w:tcPr>
          <w:p w14:paraId="5A378A5B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FC3A44B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F82A5EB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15,4%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223E596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62B94B0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10,3%</w:t>
            </w:r>
          </w:p>
        </w:tc>
      </w:tr>
      <w:tr w:rsidR="00D47BD2" w:rsidRPr="00302D96" w14:paraId="746D798A" w14:textId="77777777" w:rsidTr="00D47BD2">
        <w:trPr>
          <w:trHeight w:val="176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13DC946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Arezzo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bottom"/>
            <w:hideMark/>
          </w:tcPr>
          <w:p w14:paraId="2A5F57B3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32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6B44821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D3FF0DD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12,5%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90852CC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002060"/>
            </w:tcBorders>
            <w:shd w:val="clear" w:color="000000" w:fill="C0E6F5"/>
            <w:noWrap/>
            <w:vAlign w:val="bottom"/>
            <w:hideMark/>
          </w:tcPr>
          <w:p w14:paraId="5F5D2BC2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18,8%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4648E8A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Napoli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bottom"/>
            <w:hideMark/>
          </w:tcPr>
          <w:p w14:paraId="70BD0E89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821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FE385C6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68FB4E6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16,9%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21BCFB3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FFBA81E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14,7%</w:t>
            </w:r>
          </w:p>
        </w:tc>
      </w:tr>
      <w:tr w:rsidR="00D47BD2" w:rsidRPr="00302D96" w14:paraId="7D9B3BF3" w14:textId="77777777" w:rsidTr="00D47BD2">
        <w:trPr>
          <w:trHeight w:val="176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6DC909B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Ascoli Piceno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bottom"/>
            <w:hideMark/>
          </w:tcPr>
          <w:p w14:paraId="76A44C51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79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810C09B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5B9B37A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12,7%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0273FDD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002060"/>
            </w:tcBorders>
            <w:shd w:val="clear" w:color="000000" w:fill="C0E6F5"/>
            <w:noWrap/>
            <w:vAlign w:val="bottom"/>
            <w:hideMark/>
          </w:tcPr>
          <w:p w14:paraId="0CC9D462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12,7%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5E577F0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Novara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bottom"/>
            <w:hideMark/>
          </w:tcPr>
          <w:p w14:paraId="3F36FED7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34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BDB50FA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7BE5C9C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11,8%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CF3CC0E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FE7E077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14,7%</w:t>
            </w:r>
          </w:p>
        </w:tc>
      </w:tr>
      <w:tr w:rsidR="00D47BD2" w:rsidRPr="00302D96" w14:paraId="350E6B8A" w14:textId="77777777" w:rsidTr="00D47BD2">
        <w:trPr>
          <w:trHeight w:val="176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757C9E5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Asti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bottom"/>
            <w:hideMark/>
          </w:tcPr>
          <w:p w14:paraId="0DE93055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19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5EFF410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172D2B8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15,8%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D0AAC91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002060"/>
            </w:tcBorders>
            <w:shd w:val="clear" w:color="000000" w:fill="C0E6F5"/>
            <w:noWrap/>
            <w:vAlign w:val="bottom"/>
            <w:hideMark/>
          </w:tcPr>
          <w:p w14:paraId="2D8B1AB5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21,1%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C8C5809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Nuoro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bottom"/>
            <w:hideMark/>
          </w:tcPr>
          <w:p w14:paraId="3F1A39A5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C2249C1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A7450A5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12,5%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B46BA8F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36FDA17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25,0%</w:t>
            </w:r>
          </w:p>
        </w:tc>
      </w:tr>
      <w:tr w:rsidR="00D47BD2" w:rsidRPr="00302D96" w14:paraId="7AB960E0" w14:textId="77777777" w:rsidTr="00D47BD2">
        <w:trPr>
          <w:trHeight w:val="176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540560B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Avellino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bottom"/>
            <w:hideMark/>
          </w:tcPr>
          <w:p w14:paraId="10318D5C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808C016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2BDF8A3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17,1%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CF86D97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002060"/>
            </w:tcBorders>
            <w:shd w:val="clear" w:color="000000" w:fill="C0E6F5"/>
            <w:noWrap/>
            <w:vAlign w:val="bottom"/>
            <w:hideMark/>
          </w:tcPr>
          <w:p w14:paraId="519114AB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17,9%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5D2C3A8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Oristano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bottom"/>
            <w:hideMark/>
          </w:tcPr>
          <w:p w14:paraId="41A8CE36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9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3FBC0B7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C1CF0D0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0,0%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D4F4E94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68656B6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0,0%</w:t>
            </w:r>
          </w:p>
        </w:tc>
      </w:tr>
      <w:tr w:rsidR="00D47BD2" w:rsidRPr="00302D96" w14:paraId="6A0CD752" w14:textId="77777777" w:rsidTr="00D47BD2">
        <w:trPr>
          <w:trHeight w:val="176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4C66CA2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Bari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bottom"/>
            <w:hideMark/>
          </w:tcPr>
          <w:p w14:paraId="3B42550C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317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AC59129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63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85ED001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19,9%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85E5E73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002060"/>
            </w:tcBorders>
            <w:shd w:val="clear" w:color="000000" w:fill="C0E6F5"/>
            <w:noWrap/>
            <w:vAlign w:val="bottom"/>
            <w:hideMark/>
          </w:tcPr>
          <w:p w14:paraId="175A4270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11,4%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CB3824C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Padova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bottom"/>
            <w:hideMark/>
          </w:tcPr>
          <w:p w14:paraId="0D9AA5FB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0DE5824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CE81B44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14,5%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F6AF6C5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5899458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11,5%</w:t>
            </w:r>
          </w:p>
        </w:tc>
      </w:tr>
      <w:tr w:rsidR="00D47BD2" w:rsidRPr="00302D96" w14:paraId="54A492E7" w14:textId="77777777" w:rsidTr="00D47BD2">
        <w:trPr>
          <w:trHeight w:val="176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9AD5F73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Belluno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bottom"/>
            <w:hideMark/>
          </w:tcPr>
          <w:p w14:paraId="5B337F84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1AFC265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EC1758F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6,7%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EC7B2C2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002060"/>
            </w:tcBorders>
            <w:shd w:val="clear" w:color="000000" w:fill="C0E6F5"/>
            <w:noWrap/>
            <w:vAlign w:val="bottom"/>
            <w:hideMark/>
          </w:tcPr>
          <w:p w14:paraId="5E21A513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13,3%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BC6B99F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Palermo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bottom"/>
            <w:hideMark/>
          </w:tcPr>
          <w:p w14:paraId="21CBDBEF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4C12B21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1A05985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14,3%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F971690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34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2496496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15,2%</w:t>
            </w:r>
          </w:p>
        </w:tc>
      </w:tr>
      <w:tr w:rsidR="00D47BD2" w:rsidRPr="00302D96" w14:paraId="062A9EB6" w14:textId="77777777" w:rsidTr="00D47BD2">
        <w:trPr>
          <w:trHeight w:val="176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8A47B8A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Benevento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bottom"/>
            <w:hideMark/>
          </w:tcPr>
          <w:p w14:paraId="692442E2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93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F26CB91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E5C4FFD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10,8%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675A6B4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002060"/>
            </w:tcBorders>
            <w:shd w:val="clear" w:color="000000" w:fill="C0E6F5"/>
            <w:noWrap/>
            <w:vAlign w:val="bottom"/>
            <w:hideMark/>
          </w:tcPr>
          <w:p w14:paraId="5A8922BA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14,0%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A062385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Parma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bottom"/>
            <w:hideMark/>
          </w:tcPr>
          <w:p w14:paraId="388D7903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95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6683DCF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8180040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12,6%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BCE46C2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37D3A18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12,6%</w:t>
            </w:r>
          </w:p>
        </w:tc>
      </w:tr>
      <w:tr w:rsidR="00D47BD2" w:rsidRPr="00302D96" w14:paraId="75C36356" w14:textId="77777777" w:rsidTr="00D47BD2">
        <w:trPr>
          <w:trHeight w:val="176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C17667D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Bergamo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bottom"/>
            <w:hideMark/>
          </w:tcPr>
          <w:p w14:paraId="18C38FFF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177E129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F05AC3A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20,4%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7ACE7BD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002060"/>
            </w:tcBorders>
            <w:shd w:val="clear" w:color="000000" w:fill="C0E6F5"/>
            <w:noWrap/>
            <w:vAlign w:val="bottom"/>
            <w:hideMark/>
          </w:tcPr>
          <w:p w14:paraId="6F43201D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11,2%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D33EC4C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Pavia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bottom"/>
            <w:hideMark/>
          </w:tcPr>
          <w:p w14:paraId="4BFD11E0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64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6A3985D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D190766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10,9%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43D7ED7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637CD15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18,8%</w:t>
            </w:r>
          </w:p>
        </w:tc>
      </w:tr>
      <w:tr w:rsidR="00D47BD2" w:rsidRPr="00302D96" w14:paraId="50A9FFFC" w14:textId="77777777" w:rsidTr="00D47BD2">
        <w:trPr>
          <w:trHeight w:val="176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3C6C9BC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Biella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bottom"/>
            <w:hideMark/>
          </w:tcPr>
          <w:p w14:paraId="5C3615ED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1F3FCC4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834B29D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33,3%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8B4E87C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002060"/>
            </w:tcBorders>
            <w:shd w:val="clear" w:color="000000" w:fill="C0E6F5"/>
            <w:noWrap/>
            <w:vAlign w:val="bottom"/>
            <w:hideMark/>
          </w:tcPr>
          <w:p w14:paraId="1F47A069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13,3%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9E19AF0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Perugia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bottom"/>
            <w:hideMark/>
          </w:tcPr>
          <w:p w14:paraId="7F01A4E7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92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D202933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5D99053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15,2%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682914D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A0D05F3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14,1%</w:t>
            </w:r>
          </w:p>
        </w:tc>
      </w:tr>
      <w:tr w:rsidR="00D47BD2" w:rsidRPr="00302D96" w14:paraId="13F8525B" w14:textId="77777777" w:rsidTr="00D47BD2">
        <w:trPr>
          <w:trHeight w:val="176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4CE560B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Bologna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bottom"/>
            <w:hideMark/>
          </w:tcPr>
          <w:p w14:paraId="1AC7A244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279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7A8BC01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F416023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16,5%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A11D63D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002060"/>
            </w:tcBorders>
            <w:shd w:val="clear" w:color="000000" w:fill="C0E6F5"/>
            <w:noWrap/>
            <w:vAlign w:val="bottom"/>
            <w:hideMark/>
          </w:tcPr>
          <w:p w14:paraId="0954AC7E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13,3%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06A1872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Pesaro e Urbino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bottom"/>
            <w:hideMark/>
          </w:tcPr>
          <w:p w14:paraId="51388981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1000DA2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A17A550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15,0%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82DE75F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4120FE4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21,7%</w:t>
            </w:r>
          </w:p>
        </w:tc>
      </w:tr>
      <w:tr w:rsidR="00D47BD2" w:rsidRPr="00302D96" w14:paraId="23F95855" w14:textId="77777777" w:rsidTr="00D47BD2">
        <w:trPr>
          <w:trHeight w:val="176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87C2D33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Bolzano/Bozen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bottom"/>
            <w:hideMark/>
          </w:tcPr>
          <w:p w14:paraId="0EDEC397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99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30224F7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450D88B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21,2%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C902AE8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002060"/>
            </w:tcBorders>
            <w:shd w:val="clear" w:color="000000" w:fill="C0E6F5"/>
            <w:noWrap/>
            <w:vAlign w:val="bottom"/>
            <w:hideMark/>
          </w:tcPr>
          <w:p w14:paraId="01CADB07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10,1%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E415FBA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Pescara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bottom"/>
            <w:hideMark/>
          </w:tcPr>
          <w:p w14:paraId="0D0247A8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54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B839D6C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33B0435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9,3%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A1D6C80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5D83F19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20,4%</w:t>
            </w:r>
          </w:p>
        </w:tc>
      </w:tr>
      <w:tr w:rsidR="00D47BD2" w:rsidRPr="00302D96" w14:paraId="23262273" w14:textId="77777777" w:rsidTr="00D47BD2">
        <w:trPr>
          <w:trHeight w:val="176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FBE7BD6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Brescia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bottom"/>
            <w:hideMark/>
          </w:tcPr>
          <w:p w14:paraId="39A19B1B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7C836E6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6EED219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18,7%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2FED9EE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002060"/>
            </w:tcBorders>
            <w:shd w:val="clear" w:color="000000" w:fill="C0E6F5"/>
            <w:noWrap/>
            <w:vAlign w:val="bottom"/>
            <w:hideMark/>
          </w:tcPr>
          <w:p w14:paraId="75FB58EC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12,0%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68F514B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Piacenza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bottom"/>
            <w:hideMark/>
          </w:tcPr>
          <w:p w14:paraId="032E71F5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45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7D670F6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8B8669B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22,2%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54545F8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D99DFA9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15,6%</w:t>
            </w:r>
          </w:p>
        </w:tc>
      </w:tr>
      <w:tr w:rsidR="00D47BD2" w:rsidRPr="00302D96" w14:paraId="73949B9E" w14:textId="77777777" w:rsidTr="00D47BD2">
        <w:trPr>
          <w:trHeight w:val="176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9045745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Brindisi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bottom"/>
            <w:hideMark/>
          </w:tcPr>
          <w:p w14:paraId="06949C1B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45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E356777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1CF07CA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24,4%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E6A95C4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002060"/>
            </w:tcBorders>
            <w:shd w:val="clear" w:color="000000" w:fill="C0E6F5"/>
            <w:noWrap/>
            <w:vAlign w:val="bottom"/>
            <w:hideMark/>
          </w:tcPr>
          <w:p w14:paraId="0A0061B0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22,2%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BB05C8D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Pisa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bottom"/>
            <w:hideMark/>
          </w:tcPr>
          <w:p w14:paraId="47DB6F3B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846F463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51A5E84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17,0%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FA8E504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D6695FB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14,0%</w:t>
            </w:r>
          </w:p>
        </w:tc>
      </w:tr>
      <w:tr w:rsidR="00D47BD2" w:rsidRPr="00302D96" w14:paraId="50E128EA" w14:textId="77777777" w:rsidTr="00D47BD2">
        <w:trPr>
          <w:trHeight w:val="176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722E9A5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Cagliari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bottom"/>
            <w:hideMark/>
          </w:tcPr>
          <w:p w14:paraId="016A327E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21FAD31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4440B16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11,4%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16A51EF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002060"/>
            </w:tcBorders>
            <w:shd w:val="clear" w:color="000000" w:fill="C0E6F5"/>
            <w:noWrap/>
            <w:vAlign w:val="bottom"/>
            <w:hideMark/>
          </w:tcPr>
          <w:p w14:paraId="16D64346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14,3%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4DF9B3D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Pistoia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bottom"/>
            <w:hideMark/>
          </w:tcPr>
          <w:p w14:paraId="01533F97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1BB41D2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7D8F772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21,7%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999B3D9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89540BB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4,3%</w:t>
            </w:r>
          </w:p>
        </w:tc>
      </w:tr>
      <w:tr w:rsidR="00D47BD2" w:rsidRPr="00302D96" w14:paraId="1A471B97" w14:textId="77777777" w:rsidTr="00D47BD2">
        <w:trPr>
          <w:trHeight w:val="176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8EB70D2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Caltanissetta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bottom"/>
            <w:hideMark/>
          </w:tcPr>
          <w:p w14:paraId="2B5423FF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5F5C334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04E8C5D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15,4%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06BA9E4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002060"/>
            </w:tcBorders>
            <w:shd w:val="clear" w:color="000000" w:fill="C0E6F5"/>
            <w:noWrap/>
            <w:vAlign w:val="bottom"/>
            <w:hideMark/>
          </w:tcPr>
          <w:p w14:paraId="6D61956C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23,1%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3AE4B57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Pordenone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bottom"/>
            <w:hideMark/>
          </w:tcPr>
          <w:p w14:paraId="608D333A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45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3F3241E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1BD69E4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13,3%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A942540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065BE6C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6,7%</w:t>
            </w:r>
          </w:p>
        </w:tc>
      </w:tr>
      <w:tr w:rsidR="00D47BD2" w:rsidRPr="00302D96" w14:paraId="096D828E" w14:textId="77777777" w:rsidTr="00D47BD2">
        <w:trPr>
          <w:trHeight w:val="176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4FA27FA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Campobasso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bottom"/>
            <w:hideMark/>
          </w:tcPr>
          <w:p w14:paraId="7BDC7D87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45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4C8B0D5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234C0E8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20,0%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CD962D8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002060"/>
            </w:tcBorders>
            <w:shd w:val="clear" w:color="000000" w:fill="C0E6F5"/>
            <w:noWrap/>
            <w:vAlign w:val="bottom"/>
            <w:hideMark/>
          </w:tcPr>
          <w:p w14:paraId="2AB1B4CA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24,4%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E716552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Potenza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bottom"/>
            <w:hideMark/>
          </w:tcPr>
          <w:p w14:paraId="5F4906FA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84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F9D9F55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CF632AF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17,9%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C031CE4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E78554F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22,6%</w:t>
            </w:r>
          </w:p>
        </w:tc>
      </w:tr>
      <w:tr w:rsidR="00D47BD2" w:rsidRPr="00302D96" w14:paraId="7DC1E0A9" w14:textId="77777777" w:rsidTr="00D47BD2">
        <w:trPr>
          <w:trHeight w:val="176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93646AB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Caserta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bottom"/>
            <w:hideMark/>
          </w:tcPr>
          <w:p w14:paraId="4241FA18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8243ABD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0EE6491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14,6%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494C48C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002060"/>
            </w:tcBorders>
            <w:shd w:val="clear" w:color="000000" w:fill="C0E6F5"/>
            <w:noWrap/>
            <w:vAlign w:val="bottom"/>
            <w:hideMark/>
          </w:tcPr>
          <w:p w14:paraId="0A451FB4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14,2%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8DE0526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Prato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bottom"/>
            <w:hideMark/>
          </w:tcPr>
          <w:p w14:paraId="18784498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8EC4120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A8B5485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21,1%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E3661BC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7504709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26,3%</w:t>
            </w:r>
          </w:p>
        </w:tc>
      </w:tr>
      <w:tr w:rsidR="00D47BD2" w:rsidRPr="00302D96" w14:paraId="094E609A" w14:textId="77777777" w:rsidTr="00D47BD2">
        <w:trPr>
          <w:trHeight w:val="176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1D49CAC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bottom"/>
            <w:hideMark/>
          </w:tcPr>
          <w:p w14:paraId="248B2DE8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A6CD256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BCDD170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21,3%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1E85EE5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002060"/>
            </w:tcBorders>
            <w:shd w:val="clear" w:color="000000" w:fill="C0E6F5"/>
            <w:noWrap/>
            <w:vAlign w:val="bottom"/>
            <w:hideMark/>
          </w:tcPr>
          <w:p w14:paraId="7A8D73A5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14,7%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F9A75E8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Ragusa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bottom"/>
            <w:hideMark/>
          </w:tcPr>
          <w:p w14:paraId="03AA0D97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21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DD81832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62514CC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9,5%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79BBFC2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D1853A9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14,3%</w:t>
            </w:r>
          </w:p>
        </w:tc>
      </w:tr>
      <w:tr w:rsidR="00D47BD2" w:rsidRPr="00302D96" w14:paraId="5C9AF89A" w14:textId="77777777" w:rsidTr="00D47BD2">
        <w:trPr>
          <w:trHeight w:val="176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EDC9E22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Catanzaro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bottom"/>
            <w:hideMark/>
          </w:tcPr>
          <w:p w14:paraId="10AB3BF2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88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427723B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8560791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14,8%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76D201E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002060"/>
            </w:tcBorders>
            <w:shd w:val="clear" w:color="000000" w:fill="C0E6F5"/>
            <w:noWrap/>
            <w:vAlign w:val="bottom"/>
            <w:hideMark/>
          </w:tcPr>
          <w:p w14:paraId="2075DB98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17,0%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4760EA3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Ravenna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bottom"/>
            <w:hideMark/>
          </w:tcPr>
          <w:p w14:paraId="201C7ACD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59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F9FE069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3712976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10,2%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7505D86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120A65D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16,9%</w:t>
            </w:r>
          </w:p>
        </w:tc>
      </w:tr>
      <w:tr w:rsidR="00D47BD2" w:rsidRPr="00302D96" w14:paraId="0CEF4514" w14:textId="77777777" w:rsidTr="00D47BD2">
        <w:trPr>
          <w:trHeight w:val="176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0401C57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Chieti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bottom"/>
            <w:hideMark/>
          </w:tcPr>
          <w:p w14:paraId="768C063A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45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4D7C9FD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56CF6E8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15,6%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048EFD6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002060"/>
            </w:tcBorders>
            <w:shd w:val="clear" w:color="000000" w:fill="C0E6F5"/>
            <w:noWrap/>
            <w:vAlign w:val="bottom"/>
            <w:hideMark/>
          </w:tcPr>
          <w:p w14:paraId="59259824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6,7%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24A8E26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Reggio di Calabria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bottom"/>
            <w:hideMark/>
          </w:tcPr>
          <w:p w14:paraId="513BFEF4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71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5B0A47F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4A3450C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12,7%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69CBDF1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62FA590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16,9%</w:t>
            </w:r>
          </w:p>
        </w:tc>
      </w:tr>
      <w:tr w:rsidR="00D47BD2" w:rsidRPr="00302D96" w14:paraId="3AE7870D" w14:textId="77777777" w:rsidTr="00D47BD2">
        <w:trPr>
          <w:trHeight w:val="176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239D9D8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Como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bottom"/>
            <w:hideMark/>
          </w:tcPr>
          <w:p w14:paraId="10671B8C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79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E9888CC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CC4EA21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12,7%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956BCAB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002060"/>
            </w:tcBorders>
            <w:shd w:val="clear" w:color="000000" w:fill="C0E6F5"/>
            <w:noWrap/>
            <w:vAlign w:val="bottom"/>
            <w:hideMark/>
          </w:tcPr>
          <w:p w14:paraId="1F90CD4E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10,1%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120F35E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Reggio nell'Emilia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bottom"/>
            <w:hideMark/>
          </w:tcPr>
          <w:p w14:paraId="3825224F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94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3A1FD48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87E58B1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12,8%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21D7E95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08DCC67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14,9%</w:t>
            </w:r>
          </w:p>
        </w:tc>
      </w:tr>
      <w:tr w:rsidR="00D47BD2" w:rsidRPr="00302D96" w14:paraId="21721F40" w14:textId="77777777" w:rsidTr="00D47BD2">
        <w:trPr>
          <w:trHeight w:val="176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F34CC52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Cosenza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bottom"/>
            <w:hideMark/>
          </w:tcPr>
          <w:p w14:paraId="078F5463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0A51157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796F2FF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13,3%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4F509E8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002060"/>
            </w:tcBorders>
            <w:shd w:val="clear" w:color="000000" w:fill="C0E6F5"/>
            <w:noWrap/>
            <w:vAlign w:val="bottom"/>
            <w:hideMark/>
          </w:tcPr>
          <w:p w14:paraId="778A116C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21,3%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6CB5E17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Rieti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bottom"/>
            <w:hideMark/>
          </w:tcPr>
          <w:p w14:paraId="42E54397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05ECA46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F82D823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16,7%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9AAA888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3103FF4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0,0%</w:t>
            </w:r>
          </w:p>
        </w:tc>
      </w:tr>
      <w:tr w:rsidR="00D47BD2" w:rsidRPr="00302D96" w14:paraId="09BC78DE" w14:textId="77777777" w:rsidTr="00D47BD2">
        <w:trPr>
          <w:trHeight w:val="176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225A927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Cremona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bottom"/>
            <w:hideMark/>
          </w:tcPr>
          <w:p w14:paraId="69D711E9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27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AD70230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57BF6E2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18,5%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FBAF0EE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002060"/>
            </w:tcBorders>
            <w:shd w:val="clear" w:color="000000" w:fill="C0E6F5"/>
            <w:noWrap/>
            <w:vAlign w:val="bottom"/>
            <w:hideMark/>
          </w:tcPr>
          <w:p w14:paraId="61B9901C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14,8%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6DA5E1C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Rimini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bottom"/>
            <w:hideMark/>
          </w:tcPr>
          <w:p w14:paraId="22592D25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78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225972B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7252557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15,4%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716307B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94EA929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12,8%</w:t>
            </w:r>
          </w:p>
        </w:tc>
      </w:tr>
      <w:tr w:rsidR="00D47BD2" w:rsidRPr="00302D96" w14:paraId="7412BADA" w14:textId="77777777" w:rsidTr="00D47BD2">
        <w:trPr>
          <w:trHeight w:val="176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E759080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Crotone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bottom"/>
            <w:hideMark/>
          </w:tcPr>
          <w:p w14:paraId="1F354CA7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ACA6773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1EF9D3E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12,5%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0700DAC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002060"/>
            </w:tcBorders>
            <w:shd w:val="clear" w:color="000000" w:fill="C0E6F5"/>
            <w:noWrap/>
            <w:vAlign w:val="bottom"/>
            <w:hideMark/>
          </w:tcPr>
          <w:p w14:paraId="65C93129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12,5%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26FDC24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Roma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bottom"/>
            <w:hideMark/>
          </w:tcPr>
          <w:p w14:paraId="485D4C1C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1277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E3DB1E7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FDEBBB0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16,1%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ED347CB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A76366D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15,7%</w:t>
            </w:r>
          </w:p>
        </w:tc>
      </w:tr>
      <w:tr w:rsidR="00D47BD2" w:rsidRPr="00302D96" w14:paraId="5D6AA7B9" w14:textId="77777777" w:rsidTr="00D47BD2">
        <w:trPr>
          <w:trHeight w:val="176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D973370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Cuneo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bottom"/>
            <w:hideMark/>
          </w:tcPr>
          <w:p w14:paraId="7C9CF513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C72CC3F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B12478E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17,3%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74FF50B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002060"/>
            </w:tcBorders>
            <w:shd w:val="clear" w:color="000000" w:fill="C0E6F5"/>
            <w:noWrap/>
            <w:vAlign w:val="bottom"/>
            <w:hideMark/>
          </w:tcPr>
          <w:p w14:paraId="71787465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9,3%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51638E2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Rovigo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bottom"/>
            <w:hideMark/>
          </w:tcPr>
          <w:p w14:paraId="3091090C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714EE1F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8FFF029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17,4%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DAD00A7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0FEE381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8,7%</w:t>
            </w:r>
          </w:p>
        </w:tc>
      </w:tr>
      <w:tr w:rsidR="00D47BD2" w:rsidRPr="00302D96" w14:paraId="2F1C8912" w14:textId="77777777" w:rsidTr="00D47BD2">
        <w:trPr>
          <w:trHeight w:val="176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FB15892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Enna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bottom"/>
            <w:hideMark/>
          </w:tcPr>
          <w:p w14:paraId="319FB640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71F8D97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087B99C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5,6%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1E89B1F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002060"/>
            </w:tcBorders>
            <w:shd w:val="clear" w:color="000000" w:fill="C0E6F5"/>
            <w:noWrap/>
            <w:vAlign w:val="bottom"/>
            <w:hideMark/>
          </w:tcPr>
          <w:p w14:paraId="7393BB11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27,8%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57C6DF8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Salerno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bottom"/>
            <w:hideMark/>
          </w:tcPr>
          <w:p w14:paraId="11938110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2CAFE9A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39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0965834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16,6%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2C278D7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44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9A2A18E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18,7%</w:t>
            </w:r>
          </w:p>
        </w:tc>
      </w:tr>
      <w:tr w:rsidR="00D47BD2" w:rsidRPr="00302D96" w14:paraId="7F516881" w14:textId="77777777" w:rsidTr="00D47BD2">
        <w:trPr>
          <w:trHeight w:val="176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4C35220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Fermo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bottom"/>
            <w:hideMark/>
          </w:tcPr>
          <w:p w14:paraId="0432869F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16331F1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57FBC85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24,0%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0702F94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002060"/>
            </w:tcBorders>
            <w:shd w:val="clear" w:color="000000" w:fill="C0E6F5"/>
            <w:noWrap/>
            <w:vAlign w:val="bottom"/>
            <w:hideMark/>
          </w:tcPr>
          <w:p w14:paraId="2ADE24F2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8,0%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73C2C23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Sassari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bottom"/>
            <w:hideMark/>
          </w:tcPr>
          <w:p w14:paraId="4A75F47C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A31149C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7F07D2A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17,5%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FFE7B98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0D826B4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12,5%</w:t>
            </w:r>
          </w:p>
        </w:tc>
      </w:tr>
      <w:tr w:rsidR="00D47BD2" w:rsidRPr="00302D96" w14:paraId="1D5C8C5B" w14:textId="77777777" w:rsidTr="00D47BD2">
        <w:trPr>
          <w:trHeight w:val="176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1232801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Ferrara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bottom"/>
            <w:hideMark/>
          </w:tcPr>
          <w:p w14:paraId="6CC29F94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51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170DC4B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1BFCF88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17,6%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6898DA5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002060"/>
            </w:tcBorders>
            <w:shd w:val="clear" w:color="000000" w:fill="C0E6F5"/>
            <w:noWrap/>
            <w:vAlign w:val="bottom"/>
            <w:hideMark/>
          </w:tcPr>
          <w:p w14:paraId="360BADD6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23,5%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918BBBD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Savona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bottom"/>
            <w:hideMark/>
          </w:tcPr>
          <w:p w14:paraId="44E72910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31F17C3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ADF8296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15,4%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BA179F4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CD047BA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0,0%</w:t>
            </w:r>
          </w:p>
        </w:tc>
      </w:tr>
      <w:tr w:rsidR="00D47BD2" w:rsidRPr="00302D96" w14:paraId="4AAEC9CB" w14:textId="77777777" w:rsidTr="00D47BD2">
        <w:trPr>
          <w:trHeight w:val="176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281341D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Firenze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bottom"/>
            <w:hideMark/>
          </w:tcPr>
          <w:p w14:paraId="31B8E0BA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C920F26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A5BEB8A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21,2%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367D298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002060"/>
            </w:tcBorders>
            <w:shd w:val="clear" w:color="000000" w:fill="C0E6F5"/>
            <w:noWrap/>
            <w:vAlign w:val="bottom"/>
            <w:hideMark/>
          </w:tcPr>
          <w:p w14:paraId="6106D34E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12,3%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DE5391E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Siena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bottom"/>
            <w:hideMark/>
          </w:tcPr>
          <w:p w14:paraId="3DCD0F50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28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ED13A9D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BC28EF9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25,0%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1F3BCB3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E9AFB7D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21,4%</w:t>
            </w:r>
          </w:p>
        </w:tc>
      </w:tr>
      <w:tr w:rsidR="00D47BD2" w:rsidRPr="00302D96" w14:paraId="13F6FF11" w14:textId="77777777" w:rsidTr="00D47BD2">
        <w:trPr>
          <w:trHeight w:val="176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E80536E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Foggia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bottom"/>
            <w:hideMark/>
          </w:tcPr>
          <w:p w14:paraId="0C0D5EE8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36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7FEA9BE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FC2D874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30,6%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0F6D2D9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002060"/>
            </w:tcBorders>
            <w:shd w:val="clear" w:color="000000" w:fill="C0E6F5"/>
            <w:noWrap/>
            <w:vAlign w:val="bottom"/>
            <w:hideMark/>
          </w:tcPr>
          <w:p w14:paraId="4803C0A6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16,7%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30276D9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Siracusa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bottom"/>
            <w:hideMark/>
          </w:tcPr>
          <w:p w14:paraId="209634CE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D7491BC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C07BD67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31,3%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FF9E5AC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0ECB561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6,3%</w:t>
            </w:r>
          </w:p>
        </w:tc>
      </w:tr>
      <w:tr w:rsidR="00D47BD2" w:rsidRPr="00302D96" w14:paraId="4DA6890A" w14:textId="77777777" w:rsidTr="00D47BD2">
        <w:trPr>
          <w:trHeight w:val="176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5A3E4D4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Forlì-Cesena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bottom"/>
            <w:hideMark/>
          </w:tcPr>
          <w:p w14:paraId="7B8E5A16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47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F2307FA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DF5B500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31,9%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62D76CC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002060"/>
            </w:tcBorders>
            <w:shd w:val="clear" w:color="000000" w:fill="C0E6F5"/>
            <w:noWrap/>
            <w:vAlign w:val="bottom"/>
            <w:hideMark/>
          </w:tcPr>
          <w:p w14:paraId="493359FC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10,6%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20FE559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Sondrio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bottom"/>
            <w:hideMark/>
          </w:tcPr>
          <w:p w14:paraId="46DE6824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D4DFAA1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394CC41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31,3%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E6CA451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8E894F0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6,3%</w:t>
            </w:r>
          </w:p>
        </w:tc>
      </w:tr>
      <w:tr w:rsidR="00D47BD2" w:rsidRPr="00302D96" w14:paraId="345C8463" w14:textId="77777777" w:rsidTr="00D47BD2">
        <w:trPr>
          <w:trHeight w:val="176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8E413E9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Frosinone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bottom"/>
            <w:hideMark/>
          </w:tcPr>
          <w:p w14:paraId="30DC8BDD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7EE7C4C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3232F60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25,0%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7DD3F74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002060"/>
            </w:tcBorders>
            <w:shd w:val="clear" w:color="000000" w:fill="C0E6F5"/>
            <w:noWrap/>
            <w:vAlign w:val="bottom"/>
            <w:hideMark/>
          </w:tcPr>
          <w:p w14:paraId="2DD82D38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30,0%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94B7C48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Taranto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bottom"/>
            <w:hideMark/>
          </w:tcPr>
          <w:p w14:paraId="3FEBC62D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31E7507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27C6EB9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18,0%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AB09F9A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4E79C1B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18,0%</w:t>
            </w:r>
          </w:p>
        </w:tc>
      </w:tr>
      <w:tr w:rsidR="00D47BD2" w:rsidRPr="00302D96" w14:paraId="5E8ED535" w14:textId="77777777" w:rsidTr="00D47BD2">
        <w:trPr>
          <w:trHeight w:val="176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C4F95DE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Genova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bottom"/>
            <w:hideMark/>
          </w:tcPr>
          <w:p w14:paraId="74353F8F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9D44FF4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10C18FC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15,5%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827511D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002060"/>
            </w:tcBorders>
            <w:shd w:val="clear" w:color="000000" w:fill="C0E6F5"/>
            <w:noWrap/>
            <w:vAlign w:val="bottom"/>
            <w:hideMark/>
          </w:tcPr>
          <w:p w14:paraId="475FB002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9,7%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CF01AD6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Teramo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bottom"/>
            <w:hideMark/>
          </w:tcPr>
          <w:p w14:paraId="624262F9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43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7DBE57E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9FFCFFE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9,3%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5DB061D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E863AE9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23,3%</w:t>
            </w:r>
          </w:p>
        </w:tc>
      </w:tr>
      <w:tr w:rsidR="00D47BD2" w:rsidRPr="00302D96" w14:paraId="5194EB04" w14:textId="77777777" w:rsidTr="00D47BD2">
        <w:trPr>
          <w:trHeight w:val="176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89646EB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Gorizia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bottom"/>
            <w:hideMark/>
          </w:tcPr>
          <w:p w14:paraId="282B7818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6AAF894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80F00AA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23,1%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2992464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002060"/>
            </w:tcBorders>
            <w:shd w:val="clear" w:color="000000" w:fill="C0E6F5"/>
            <w:noWrap/>
            <w:vAlign w:val="bottom"/>
            <w:hideMark/>
          </w:tcPr>
          <w:p w14:paraId="0815F7BC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7,7%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DCD8DE2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Terni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bottom"/>
            <w:hideMark/>
          </w:tcPr>
          <w:p w14:paraId="61C905D8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54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7F21B23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E080E98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7,4%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624A0E1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63CB267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11,1%</w:t>
            </w:r>
          </w:p>
        </w:tc>
      </w:tr>
      <w:tr w:rsidR="00D47BD2" w:rsidRPr="00302D96" w14:paraId="7135435E" w14:textId="77777777" w:rsidTr="00D47BD2">
        <w:trPr>
          <w:trHeight w:val="176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908CADF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Grosseto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bottom"/>
            <w:hideMark/>
          </w:tcPr>
          <w:p w14:paraId="415BC5B9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8BD1595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8F1EAFF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6,7%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3D0E179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002060"/>
            </w:tcBorders>
            <w:shd w:val="clear" w:color="000000" w:fill="C0E6F5"/>
            <w:noWrap/>
            <w:vAlign w:val="bottom"/>
            <w:hideMark/>
          </w:tcPr>
          <w:p w14:paraId="3F66B892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13,3%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2C39C2B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Torino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bottom"/>
            <w:hideMark/>
          </w:tcPr>
          <w:p w14:paraId="054B0361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502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9CD46FA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328BB23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25,7%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CA01126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57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3BE93B4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11,4%</w:t>
            </w:r>
          </w:p>
        </w:tc>
      </w:tr>
      <w:tr w:rsidR="00D47BD2" w:rsidRPr="00302D96" w14:paraId="0CC91187" w14:textId="77777777" w:rsidTr="00D47BD2">
        <w:trPr>
          <w:trHeight w:val="176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3666B68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Imperia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bottom"/>
            <w:hideMark/>
          </w:tcPr>
          <w:p w14:paraId="2B332ACE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4FDF940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E4FF2F9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18,8%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C293BC8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002060"/>
            </w:tcBorders>
            <w:shd w:val="clear" w:color="000000" w:fill="C0E6F5"/>
            <w:noWrap/>
            <w:vAlign w:val="bottom"/>
            <w:hideMark/>
          </w:tcPr>
          <w:p w14:paraId="34E75547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12,5%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9BF54AB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Trapani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bottom"/>
            <w:hideMark/>
          </w:tcPr>
          <w:p w14:paraId="2C1FEFBA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03C709C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9B8F9CD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22,7%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853DAE2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400C66C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4,5%</w:t>
            </w:r>
          </w:p>
        </w:tc>
      </w:tr>
      <w:tr w:rsidR="00D47BD2" w:rsidRPr="00302D96" w14:paraId="452C2DA2" w14:textId="77777777" w:rsidTr="00D47BD2">
        <w:trPr>
          <w:trHeight w:val="176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8B217ED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Isernia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bottom"/>
            <w:hideMark/>
          </w:tcPr>
          <w:p w14:paraId="034C9533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24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C047E8D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377A378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8,3%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FC6FE92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002060"/>
            </w:tcBorders>
            <w:shd w:val="clear" w:color="000000" w:fill="C0E6F5"/>
            <w:noWrap/>
            <w:vAlign w:val="bottom"/>
            <w:hideMark/>
          </w:tcPr>
          <w:p w14:paraId="702107EB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33,3%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E39BD41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Trento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bottom"/>
            <w:hideMark/>
          </w:tcPr>
          <w:p w14:paraId="481E3C42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AFA7B0E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64FA214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21,4%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8099283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2467CBC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9,9%</w:t>
            </w:r>
          </w:p>
        </w:tc>
      </w:tr>
      <w:tr w:rsidR="00D47BD2" w:rsidRPr="00302D96" w14:paraId="7885704B" w14:textId="77777777" w:rsidTr="00D47BD2">
        <w:trPr>
          <w:trHeight w:val="176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ADF8AEC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La Spezia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bottom"/>
            <w:hideMark/>
          </w:tcPr>
          <w:p w14:paraId="7CE16F39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F74E8B2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30FF2C4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8,3%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5E13E04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002060"/>
            </w:tcBorders>
            <w:shd w:val="clear" w:color="000000" w:fill="C0E6F5"/>
            <w:noWrap/>
            <w:vAlign w:val="bottom"/>
            <w:hideMark/>
          </w:tcPr>
          <w:p w14:paraId="6D15002F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33,3%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9B4F805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Treviso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bottom"/>
            <w:hideMark/>
          </w:tcPr>
          <w:p w14:paraId="0E9BB5DB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69C4477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3FB3BA9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12,5%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82C7F3C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E1A0D84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16,1%</w:t>
            </w:r>
          </w:p>
        </w:tc>
      </w:tr>
      <w:tr w:rsidR="00D47BD2" w:rsidRPr="00302D96" w14:paraId="4B013837" w14:textId="77777777" w:rsidTr="00D47BD2">
        <w:trPr>
          <w:trHeight w:val="176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231EA74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L'Aquila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bottom"/>
            <w:hideMark/>
          </w:tcPr>
          <w:p w14:paraId="3FFC2BB3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51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8253769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6CB98A0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11,8%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BAB1807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002060"/>
            </w:tcBorders>
            <w:shd w:val="clear" w:color="000000" w:fill="C0E6F5"/>
            <w:noWrap/>
            <w:vAlign w:val="bottom"/>
            <w:hideMark/>
          </w:tcPr>
          <w:p w14:paraId="4DC59F95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13,7%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187E535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Trieste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bottom"/>
            <w:hideMark/>
          </w:tcPr>
          <w:p w14:paraId="4570E012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650E6C3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8B1809C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10,8%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C9FBC3D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7052249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13,8%</w:t>
            </w:r>
          </w:p>
        </w:tc>
      </w:tr>
      <w:tr w:rsidR="00D47BD2" w:rsidRPr="00302D96" w14:paraId="7CDF50D4" w14:textId="77777777" w:rsidTr="00D47BD2">
        <w:trPr>
          <w:trHeight w:val="176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8D66CD3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Latina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bottom"/>
            <w:hideMark/>
          </w:tcPr>
          <w:p w14:paraId="2519A223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47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36DD721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7E2F298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21,3%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8817063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002060"/>
            </w:tcBorders>
            <w:shd w:val="clear" w:color="000000" w:fill="C0E6F5"/>
            <w:noWrap/>
            <w:vAlign w:val="bottom"/>
            <w:hideMark/>
          </w:tcPr>
          <w:p w14:paraId="08C13E2A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14,9%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87A8D92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Udine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bottom"/>
            <w:hideMark/>
          </w:tcPr>
          <w:p w14:paraId="109622B6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79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ABE5F94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465AB33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11,4%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B6595B9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32DBE03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7,6%</w:t>
            </w:r>
          </w:p>
        </w:tc>
      </w:tr>
      <w:tr w:rsidR="00D47BD2" w:rsidRPr="00302D96" w14:paraId="2715DBFD" w14:textId="77777777" w:rsidTr="00D47BD2">
        <w:trPr>
          <w:trHeight w:val="176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E2CC9C2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Lecce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bottom"/>
            <w:hideMark/>
          </w:tcPr>
          <w:p w14:paraId="3744CAF4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52AC44F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4BA0A74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15,2%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02FD25D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002060"/>
            </w:tcBorders>
            <w:shd w:val="clear" w:color="000000" w:fill="C0E6F5"/>
            <w:noWrap/>
            <w:vAlign w:val="bottom"/>
            <w:hideMark/>
          </w:tcPr>
          <w:p w14:paraId="25A62BE7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16,8%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2EF08E4" w14:textId="727D5ED3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Valle d'Aosta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bottom"/>
            <w:hideMark/>
          </w:tcPr>
          <w:p w14:paraId="57351A13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B361F7F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66327BF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20,0%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4F8B7B5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4AC751E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13,3%</w:t>
            </w:r>
          </w:p>
        </w:tc>
      </w:tr>
      <w:tr w:rsidR="00D47BD2" w:rsidRPr="00302D96" w14:paraId="1EADB6A2" w14:textId="77777777" w:rsidTr="00D47BD2">
        <w:trPr>
          <w:trHeight w:val="176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CA53575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Lecco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bottom"/>
            <w:hideMark/>
          </w:tcPr>
          <w:p w14:paraId="390073FD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16E8A5F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8BF5A11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20,0%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FEF2C2C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002060"/>
            </w:tcBorders>
            <w:shd w:val="clear" w:color="000000" w:fill="C0E6F5"/>
            <w:noWrap/>
            <w:vAlign w:val="bottom"/>
            <w:hideMark/>
          </w:tcPr>
          <w:p w14:paraId="657E6056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13,3%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C42A09A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Varese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bottom"/>
            <w:hideMark/>
          </w:tcPr>
          <w:p w14:paraId="63181A38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80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EB2D43A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D846E8B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18,8%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C918A2F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66F160C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6,3%</w:t>
            </w:r>
          </w:p>
        </w:tc>
      </w:tr>
      <w:tr w:rsidR="00D47BD2" w:rsidRPr="00302D96" w14:paraId="61852DDA" w14:textId="77777777" w:rsidTr="00D47BD2">
        <w:trPr>
          <w:trHeight w:val="176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9442A77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Livorno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bottom"/>
            <w:hideMark/>
          </w:tcPr>
          <w:p w14:paraId="171DC0E5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29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B7DC45D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2E3264F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24,1%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F418EB8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002060"/>
            </w:tcBorders>
            <w:shd w:val="clear" w:color="000000" w:fill="C0E6F5"/>
            <w:noWrap/>
            <w:vAlign w:val="bottom"/>
            <w:hideMark/>
          </w:tcPr>
          <w:p w14:paraId="410D29DF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13,8%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10C21C2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Venezia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bottom"/>
            <w:hideMark/>
          </w:tcPr>
          <w:p w14:paraId="3977EFD6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94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938AED9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E9886F6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9,6%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C7E53D2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56291ED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13,8%</w:t>
            </w:r>
          </w:p>
        </w:tc>
      </w:tr>
      <w:tr w:rsidR="00D47BD2" w:rsidRPr="00302D96" w14:paraId="2D9C6DBB" w14:textId="77777777" w:rsidTr="00D47BD2">
        <w:trPr>
          <w:trHeight w:val="176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D3CEEAB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Lodi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bottom"/>
            <w:hideMark/>
          </w:tcPr>
          <w:p w14:paraId="359CF43B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1525AAA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F6D26CB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18,8%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975F6F7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002060"/>
            </w:tcBorders>
            <w:shd w:val="clear" w:color="000000" w:fill="C0E6F5"/>
            <w:noWrap/>
            <w:vAlign w:val="bottom"/>
            <w:hideMark/>
          </w:tcPr>
          <w:p w14:paraId="0D902492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6,3%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DD7A969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3"/>
                <w:szCs w:val="13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3"/>
                <w:szCs w:val="13"/>
              </w:rPr>
              <w:t>Verbano-Cusio-Ossola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bottom"/>
            <w:hideMark/>
          </w:tcPr>
          <w:p w14:paraId="058B2014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55A475A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370285B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0,0%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0C8EAAC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6DFAA7D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0,0%</w:t>
            </w:r>
          </w:p>
        </w:tc>
      </w:tr>
      <w:tr w:rsidR="00D47BD2" w:rsidRPr="00302D96" w14:paraId="23ABEED8" w14:textId="77777777" w:rsidTr="00D47BD2">
        <w:trPr>
          <w:trHeight w:val="176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52A5D1F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Lucca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bottom"/>
            <w:hideMark/>
          </w:tcPr>
          <w:p w14:paraId="25436553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67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592ECAF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08EACA6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23,9%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C822330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002060"/>
            </w:tcBorders>
            <w:shd w:val="clear" w:color="000000" w:fill="C0E6F5"/>
            <w:noWrap/>
            <w:vAlign w:val="bottom"/>
            <w:hideMark/>
          </w:tcPr>
          <w:p w14:paraId="378CBBD5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16,4%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D0EBA97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Vercelli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bottom"/>
            <w:hideMark/>
          </w:tcPr>
          <w:p w14:paraId="2918EF06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3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C968D8D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6C121ED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0,0%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A3F7AC7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05623E6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0,0%</w:t>
            </w:r>
          </w:p>
        </w:tc>
      </w:tr>
      <w:tr w:rsidR="00D47BD2" w:rsidRPr="00302D96" w14:paraId="08E5CE17" w14:textId="77777777" w:rsidTr="00D47BD2">
        <w:trPr>
          <w:trHeight w:val="176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5F6A877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Macerata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bottom"/>
            <w:hideMark/>
          </w:tcPr>
          <w:p w14:paraId="32A9A876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78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1B0786E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A08EB53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14,1%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338C76A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002060"/>
            </w:tcBorders>
            <w:shd w:val="clear" w:color="000000" w:fill="C0E6F5"/>
            <w:noWrap/>
            <w:vAlign w:val="bottom"/>
            <w:hideMark/>
          </w:tcPr>
          <w:p w14:paraId="5446F570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17,9%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142B1EA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Verona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bottom"/>
            <w:hideMark/>
          </w:tcPr>
          <w:p w14:paraId="36B02AE3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F6A07E1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1BD0C2B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16,7%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C88A7C3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198AB05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10,2%</w:t>
            </w:r>
          </w:p>
        </w:tc>
      </w:tr>
      <w:tr w:rsidR="00D47BD2" w:rsidRPr="00302D96" w14:paraId="7584603E" w14:textId="77777777" w:rsidTr="00D47BD2">
        <w:trPr>
          <w:trHeight w:val="176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31FF1CA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Mantova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bottom"/>
            <w:hideMark/>
          </w:tcPr>
          <w:p w14:paraId="2B8BBD62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34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AED1AC4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5289396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17,6%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0B2DF25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002060"/>
            </w:tcBorders>
            <w:shd w:val="clear" w:color="000000" w:fill="C0E6F5"/>
            <w:noWrap/>
            <w:vAlign w:val="bottom"/>
            <w:hideMark/>
          </w:tcPr>
          <w:p w14:paraId="49277FBC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8,8%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B5C1B5A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Vibo Valentia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bottom"/>
            <w:hideMark/>
          </w:tcPr>
          <w:p w14:paraId="67920D2E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6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9109478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C1CBBFA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33,3%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5642D61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F2DA79F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33,3%</w:t>
            </w:r>
          </w:p>
        </w:tc>
      </w:tr>
      <w:tr w:rsidR="00D47BD2" w:rsidRPr="00302D96" w14:paraId="36B6C9D3" w14:textId="77777777" w:rsidTr="00D47BD2">
        <w:trPr>
          <w:trHeight w:val="176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26D106C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Massa-Carrara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bottom"/>
            <w:hideMark/>
          </w:tcPr>
          <w:p w14:paraId="5D1C00A2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6513B5E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55F49EF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13,6%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3A425EB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002060"/>
            </w:tcBorders>
            <w:shd w:val="clear" w:color="000000" w:fill="C0E6F5"/>
            <w:noWrap/>
            <w:vAlign w:val="bottom"/>
            <w:hideMark/>
          </w:tcPr>
          <w:p w14:paraId="7B4FAF3D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4,5%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B02B591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Vicenza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bottom"/>
            <w:hideMark/>
          </w:tcPr>
          <w:p w14:paraId="71FC3FA2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5222063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9415D97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12,7%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BB04BCA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558475E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13,6%</w:t>
            </w:r>
          </w:p>
        </w:tc>
      </w:tr>
      <w:tr w:rsidR="00D47BD2" w:rsidRPr="00302D96" w14:paraId="779C150A" w14:textId="77777777" w:rsidTr="00D47BD2">
        <w:trPr>
          <w:trHeight w:val="176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D6973FA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Matera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bottom"/>
            <w:hideMark/>
          </w:tcPr>
          <w:p w14:paraId="71930CDE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16192B1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7455577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16,7%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9EC5C73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002060"/>
            </w:tcBorders>
            <w:shd w:val="clear" w:color="000000" w:fill="C0E6F5"/>
            <w:noWrap/>
            <w:vAlign w:val="bottom"/>
            <w:hideMark/>
          </w:tcPr>
          <w:p w14:paraId="4BA34D51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11,1%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2D9F657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Viterbo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bottom"/>
            <w:hideMark/>
          </w:tcPr>
          <w:p w14:paraId="0ECC4040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36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CC98628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A2C7B21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8,3%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77C8F95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09D24DE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13,9%</w:t>
            </w:r>
          </w:p>
        </w:tc>
      </w:tr>
      <w:tr w:rsidR="00D47BD2" w:rsidRPr="00302D96" w14:paraId="2D627939" w14:textId="77777777" w:rsidTr="00D47BD2">
        <w:trPr>
          <w:trHeight w:val="176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9E009E8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Messina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bottom"/>
            <w:hideMark/>
          </w:tcPr>
          <w:p w14:paraId="62E8EB10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C8EA03A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6A59BA0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17,0%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A5018B3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002060"/>
            </w:tcBorders>
            <w:shd w:val="clear" w:color="000000" w:fill="C0E6F5"/>
            <w:noWrap/>
            <w:vAlign w:val="bottom"/>
            <w:hideMark/>
          </w:tcPr>
          <w:p w14:paraId="2DD0611F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15,2%</w:t>
            </w:r>
          </w:p>
        </w:tc>
        <w:tc>
          <w:tcPr>
            <w:tcW w:w="1361" w:type="dxa"/>
            <w:tcBorders>
              <w:top w:val="single" w:sz="4" w:space="0" w:color="404040"/>
              <w:left w:val="nil"/>
              <w:bottom w:val="single" w:sz="4" w:space="0" w:color="404040"/>
              <w:right w:val="nil"/>
            </w:tcBorders>
            <w:shd w:val="clear" w:color="C0E6F5" w:fill="44B3E1"/>
            <w:noWrap/>
            <w:vAlign w:val="bottom"/>
            <w:hideMark/>
          </w:tcPr>
          <w:p w14:paraId="2E2AB0CA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Italia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44B3E1"/>
            <w:noWrap/>
            <w:vAlign w:val="bottom"/>
            <w:hideMark/>
          </w:tcPr>
          <w:p w14:paraId="36CCF6A5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12.133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E6F5" w:fill="44B3E1"/>
            <w:noWrap/>
            <w:vAlign w:val="bottom"/>
            <w:hideMark/>
          </w:tcPr>
          <w:p w14:paraId="701EF9CC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2049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B3E1"/>
            <w:noWrap/>
            <w:vAlign w:val="bottom"/>
            <w:hideMark/>
          </w:tcPr>
          <w:p w14:paraId="6F61E97D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16,9%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E6F5" w:fill="44B3E1"/>
            <w:noWrap/>
            <w:vAlign w:val="bottom"/>
            <w:hideMark/>
          </w:tcPr>
          <w:p w14:paraId="1A474D49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1648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B3E1"/>
            <w:noWrap/>
            <w:vAlign w:val="bottom"/>
            <w:hideMark/>
          </w:tcPr>
          <w:p w14:paraId="3C6C9A26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13,6%</w:t>
            </w:r>
          </w:p>
        </w:tc>
      </w:tr>
    </w:tbl>
    <w:p w14:paraId="0DA78E9D" w14:textId="79A37B32" w:rsidR="00F858FB" w:rsidRDefault="00D47BD2" w:rsidP="00011171">
      <w:p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18"/>
          <w:szCs w:val="18"/>
        </w:rPr>
        <w:t>F</w:t>
      </w:r>
      <w:r w:rsidR="00F8372C" w:rsidRPr="00F8372C">
        <w:rPr>
          <w:rFonts w:asciiTheme="minorHAnsi" w:hAnsiTheme="minorHAnsi" w:cstheme="minorHAnsi"/>
          <w:sz w:val="18"/>
          <w:szCs w:val="18"/>
        </w:rPr>
        <w:t>onte: Centro Studi Tagliacarne e Unioncamere su dati Infocamere</w:t>
      </w:r>
    </w:p>
    <w:p w14:paraId="041676A9" w14:textId="39E7D372" w:rsidR="00344563" w:rsidRDefault="001218B8" w:rsidP="00011171">
      <w:p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522FE0F1" w14:textId="2F684827" w:rsidR="00AB5112" w:rsidRPr="0007381B" w:rsidRDefault="00454FE0" w:rsidP="001E5CF2">
      <w:pPr>
        <w:rPr>
          <w:rFonts w:asciiTheme="minorHAnsi" w:hAnsiTheme="minorHAnsi" w:cstheme="minorHAnsi"/>
          <w:b/>
          <w:bCs/>
          <w:i/>
          <w:iCs/>
          <w:sz w:val="20"/>
          <w:szCs w:val="16"/>
        </w:rPr>
      </w:pPr>
      <w:r w:rsidRPr="00525A74">
        <w:rPr>
          <w:rFonts w:asciiTheme="minorHAnsi" w:hAnsiTheme="minorHAnsi" w:cstheme="minorHAnsi"/>
          <w:b/>
          <w:bCs/>
          <w:i/>
          <w:iCs/>
          <w:sz w:val="20"/>
          <w:szCs w:val="16"/>
        </w:rPr>
        <w:t xml:space="preserve">Distribuzione </w:t>
      </w:r>
      <w:r>
        <w:rPr>
          <w:rFonts w:asciiTheme="minorHAnsi" w:hAnsiTheme="minorHAnsi" w:cstheme="minorHAnsi"/>
          <w:b/>
          <w:bCs/>
          <w:i/>
          <w:iCs/>
          <w:sz w:val="20"/>
          <w:szCs w:val="16"/>
        </w:rPr>
        <w:t>per regione</w:t>
      </w:r>
      <w:r w:rsidRPr="00525A74">
        <w:rPr>
          <w:rFonts w:asciiTheme="minorHAnsi" w:hAnsiTheme="minorHAnsi" w:cstheme="minorHAnsi"/>
          <w:b/>
          <w:bCs/>
          <w:i/>
          <w:iCs/>
          <w:sz w:val="20"/>
          <w:szCs w:val="16"/>
        </w:rPr>
        <w:t xml:space="preserve"> </w:t>
      </w:r>
      <w:r>
        <w:rPr>
          <w:rFonts w:asciiTheme="minorHAnsi" w:hAnsiTheme="minorHAnsi" w:cstheme="minorHAnsi"/>
          <w:b/>
          <w:bCs/>
          <w:i/>
          <w:iCs/>
          <w:sz w:val="20"/>
          <w:szCs w:val="16"/>
        </w:rPr>
        <w:t>della variazione percentuale</w:t>
      </w:r>
      <w:r w:rsidR="001E5CF2">
        <w:rPr>
          <w:rFonts w:asciiTheme="minorHAnsi" w:hAnsiTheme="minorHAnsi" w:cstheme="minorHAnsi"/>
          <w:b/>
          <w:bCs/>
          <w:i/>
          <w:iCs/>
          <w:sz w:val="20"/>
          <w:szCs w:val="16"/>
        </w:rPr>
        <w:t xml:space="preserve"> tra il 2016 e il 2024</w:t>
      </w:r>
      <w:r>
        <w:rPr>
          <w:rFonts w:asciiTheme="minorHAnsi" w:hAnsiTheme="minorHAnsi" w:cstheme="minorHAnsi"/>
          <w:b/>
          <w:bCs/>
          <w:i/>
          <w:iCs/>
          <w:sz w:val="20"/>
          <w:szCs w:val="16"/>
        </w:rPr>
        <w:t xml:space="preserve"> </w:t>
      </w:r>
      <w:r w:rsidRPr="00525A74">
        <w:rPr>
          <w:rFonts w:asciiTheme="minorHAnsi" w:hAnsiTheme="minorHAnsi" w:cstheme="minorHAnsi"/>
          <w:b/>
          <w:bCs/>
          <w:i/>
          <w:iCs/>
          <w:sz w:val="20"/>
          <w:szCs w:val="16"/>
        </w:rPr>
        <w:t>delle startup innovative</w:t>
      </w:r>
      <w:r>
        <w:rPr>
          <w:rFonts w:asciiTheme="minorHAnsi" w:hAnsiTheme="minorHAnsi" w:cstheme="minorHAnsi"/>
          <w:b/>
          <w:bCs/>
          <w:i/>
          <w:iCs/>
          <w:sz w:val="20"/>
          <w:szCs w:val="16"/>
        </w:rPr>
        <w:t xml:space="preserve"> totali,</w:t>
      </w:r>
      <w:r w:rsidRPr="00525A74">
        <w:rPr>
          <w:rFonts w:asciiTheme="minorHAnsi" w:hAnsiTheme="minorHAnsi" w:cstheme="minorHAnsi"/>
          <w:b/>
          <w:bCs/>
          <w:i/>
          <w:iCs/>
          <w:sz w:val="20"/>
          <w:szCs w:val="16"/>
        </w:rPr>
        <w:t xml:space="preserve"> giovanili e femminili</w:t>
      </w:r>
      <w:r w:rsidR="001E5CF2">
        <w:rPr>
          <w:rFonts w:asciiTheme="minorHAnsi" w:hAnsiTheme="minorHAnsi" w:cstheme="minorHAnsi"/>
          <w:b/>
          <w:bCs/>
          <w:i/>
          <w:iCs/>
          <w:sz w:val="20"/>
          <w:szCs w:val="16"/>
        </w:rPr>
        <w:t>.</w:t>
      </w:r>
    </w:p>
    <w:p w14:paraId="615F8C65" w14:textId="77777777" w:rsidR="001218B8" w:rsidRPr="0007381B" w:rsidRDefault="001218B8" w:rsidP="00715EE2">
      <w:pPr>
        <w:rPr>
          <w:rFonts w:asciiTheme="minorHAnsi" w:hAnsiTheme="minorHAnsi" w:cstheme="minorHAnsi"/>
          <w:sz w:val="10"/>
          <w:szCs w:val="6"/>
        </w:rPr>
      </w:pPr>
    </w:p>
    <w:tbl>
      <w:tblPr>
        <w:tblW w:w="6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7"/>
        <w:gridCol w:w="1701"/>
        <w:gridCol w:w="1701"/>
        <w:gridCol w:w="1701"/>
      </w:tblGrid>
      <w:tr w:rsidR="00940CCE" w:rsidRPr="00940CCE" w14:paraId="059A2342" w14:textId="77777777" w:rsidTr="00940CCE">
        <w:trPr>
          <w:trHeight w:val="198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B3E1"/>
            <w:noWrap/>
            <w:vAlign w:val="center"/>
            <w:hideMark/>
          </w:tcPr>
          <w:p w14:paraId="1F510244" w14:textId="77777777" w:rsidR="00940CCE" w:rsidRPr="00940CCE" w:rsidRDefault="00940CCE" w:rsidP="00940CCE">
            <w:pPr>
              <w:jc w:val="left"/>
              <w:rPr>
                <w:rFonts w:ascii="Aptos Narrow" w:hAnsi="Aptos Narrow"/>
                <w:b/>
                <w:bCs/>
                <w:sz w:val="20"/>
              </w:rPr>
            </w:pPr>
            <w:r w:rsidRPr="00940CCE">
              <w:rPr>
                <w:rFonts w:ascii="Aptos Narrow" w:hAnsi="Aptos Narrow"/>
                <w:b/>
                <w:bCs/>
                <w:sz w:val="20"/>
              </w:rPr>
              <w:t>Regione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B3E1"/>
            <w:noWrap/>
            <w:vAlign w:val="center"/>
            <w:hideMark/>
          </w:tcPr>
          <w:p w14:paraId="231C7ACE" w14:textId="77777777" w:rsidR="00A55949" w:rsidRDefault="00940CCE" w:rsidP="00940CCE">
            <w:pPr>
              <w:jc w:val="center"/>
              <w:rPr>
                <w:rFonts w:ascii="Aptos Narrow" w:hAnsi="Aptos Narrow"/>
                <w:b/>
                <w:bCs/>
                <w:sz w:val="20"/>
              </w:rPr>
            </w:pPr>
            <w:r w:rsidRPr="00940CCE">
              <w:rPr>
                <w:rFonts w:ascii="Aptos Narrow" w:hAnsi="Aptos Narrow"/>
                <w:b/>
                <w:bCs/>
                <w:sz w:val="20"/>
              </w:rPr>
              <w:t xml:space="preserve">Variazione % </w:t>
            </w:r>
          </w:p>
          <w:p w14:paraId="01D0A7B3" w14:textId="418EECBA" w:rsidR="00940CCE" w:rsidRPr="00940CCE" w:rsidRDefault="00A55949" w:rsidP="00940CCE">
            <w:pPr>
              <w:jc w:val="center"/>
              <w:rPr>
                <w:rFonts w:ascii="Aptos Narrow" w:hAnsi="Aptos Narrow"/>
                <w:b/>
                <w:bCs/>
                <w:sz w:val="20"/>
              </w:rPr>
            </w:pPr>
            <w:r>
              <w:rPr>
                <w:rFonts w:ascii="Aptos Narrow" w:hAnsi="Aptos Narrow"/>
                <w:b/>
                <w:bCs/>
                <w:sz w:val="20"/>
              </w:rPr>
              <w:t>T</w:t>
            </w:r>
            <w:r w:rsidR="00940CCE" w:rsidRPr="00302D96">
              <w:rPr>
                <w:rFonts w:ascii="Aptos Narrow" w:hAnsi="Aptos Narrow"/>
                <w:b/>
                <w:bCs/>
                <w:sz w:val="20"/>
              </w:rPr>
              <w:t>otali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B3E1"/>
            <w:noWrap/>
            <w:vAlign w:val="center"/>
            <w:hideMark/>
          </w:tcPr>
          <w:p w14:paraId="3CBE2BF5" w14:textId="27D0BC90" w:rsidR="00940CCE" w:rsidRPr="00940CCE" w:rsidRDefault="00940CCE" w:rsidP="00940CCE">
            <w:pPr>
              <w:jc w:val="center"/>
              <w:rPr>
                <w:rFonts w:ascii="Aptos Narrow" w:hAnsi="Aptos Narrow"/>
                <w:b/>
                <w:bCs/>
                <w:sz w:val="20"/>
              </w:rPr>
            </w:pPr>
            <w:r w:rsidRPr="00940CCE">
              <w:rPr>
                <w:rFonts w:ascii="Aptos Narrow" w:hAnsi="Aptos Narrow"/>
                <w:b/>
                <w:bCs/>
                <w:sz w:val="20"/>
              </w:rPr>
              <w:t xml:space="preserve">Variazione % </w:t>
            </w:r>
            <w:r w:rsidR="00A55949">
              <w:rPr>
                <w:rFonts w:ascii="Aptos Narrow" w:hAnsi="Aptos Narrow"/>
                <w:b/>
                <w:bCs/>
                <w:sz w:val="20"/>
              </w:rPr>
              <w:t>G</w:t>
            </w:r>
            <w:r w:rsidRPr="00940CCE">
              <w:rPr>
                <w:rFonts w:ascii="Aptos Narrow" w:hAnsi="Aptos Narrow"/>
                <w:b/>
                <w:bCs/>
                <w:sz w:val="20"/>
              </w:rPr>
              <w:t>iovanili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B3E1"/>
            <w:noWrap/>
            <w:vAlign w:val="center"/>
            <w:hideMark/>
          </w:tcPr>
          <w:p w14:paraId="66A93D1B" w14:textId="33F46336" w:rsidR="00940CCE" w:rsidRPr="00940CCE" w:rsidRDefault="00940CCE" w:rsidP="00940CCE">
            <w:pPr>
              <w:jc w:val="center"/>
              <w:rPr>
                <w:rFonts w:ascii="Aptos Narrow" w:hAnsi="Aptos Narrow"/>
                <w:b/>
                <w:bCs/>
                <w:sz w:val="20"/>
              </w:rPr>
            </w:pPr>
            <w:r w:rsidRPr="00940CCE">
              <w:rPr>
                <w:rFonts w:ascii="Aptos Narrow" w:hAnsi="Aptos Narrow"/>
                <w:b/>
                <w:bCs/>
                <w:sz w:val="20"/>
              </w:rPr>
              <w:t xml:space="preserve">Variazione % </w:t>
            </w:r>
            <w:r w:rsidR="00A55949">
              <w:rPr>
                <w:rFonts w:ascii="Aptos Narrow" w:hAnsi="Aptos Narrow"/>
                <w:b/>
                <w:bCs/>
                <w:sz w:val="20"/>
              </w:rPr>
              <w:t>F</w:t>
            </w:r>
            <w:r w:rsidRPr="00940CCE">
              <w:rPr>
                <w:rFonts w:ascii="Aptos Narrow" w:hAnsi="Aptos Narrow"/>
                <w:b/>
                <w:bCs/>
                <w:sz w:val="20"/>
              </w:rPr>
              <w:t>emminili</w:t>
            </w:r>
          </w:p>
        </w:tc>
      </w:tr>
      <w:tr w:rsidR="00940CCE" w:rsidRPr="00940CCE" w14:paraId="106B4BF5" w14:textId="77777777" w:rsidTr="00940CCE">
        <w:trPr>
          <w:trHeight w:val="198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547446A" w14:textId="77777777" w:rsidR="00940CCE" w:rsidRPr="00940CCE" w:rsidRDefault="00940CCE" w:rsidP="00940CCE">
            <w:pPr>
              <w:jc w:val="left"/>
              <w:rPr>
                <w:rFonts w:ascii="Aptos Narrow" w:hAnsi="Aptos Narrow"/>
                <w:sz w:val="20"/>
              </w:rPr>
            </w:pPr>
            <w:r w:rsidRPr="00940CCE">
              <w:rPr>
                <w:rFonts w:ascii="Aptos Narrow" w:hAnsi="Aptos Narrow"/>
                <w:sz w:val="20"/>
              </w:rPr>
              <w:t>Abruzzo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1A185B25" w14:textId="77777777" w:rsidR="00940CCE" w:rsidRPr="00940CCE" w:rsidRDefault="00940CCE" w:rsidP="00940CCE">
            <w:pPr>
              <w:jc w:val="center"/>
              <w:rPr>
                <w:rFonts w:ascii="Aptos Narrow" w:hAnsi="Aptos Narrow"/>
                <w:sz w:val="20"/>
              </w:rPr>
            </w:pPr>
            <w:r w:rsidRPr="00940CCE">
              <w:rPr>
                <w:rFonts w:ascii="Aptos Narrow" w:hAnsi="Aptos Narrow"/>
                <w:sz w:val="20"/>
              </w:rPr>
              <w:t>44,0%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36D5C9B" w14:textId="77777777" w:rsidR="00940CCE" w:rsidRPr="00940CCE" w:rsidRDefault="00940CCE" w:rsidP="00940CCE">
            <w:pPr>
              <w:jc w:val="center"/>
              <w:rPr>
                <w:rFonts w:ascii="Aptos Narrow" w:hAnsi="Aptos Narrow"/>
                <w:color w:val="000000"/>
                <w:sz w:val="20"/>
              </w:rPr>
            </w:pPr>
            <w:r w:rsidRPr="00940CCE">
              <w:rPr>
                <w:rFonts w:ascii="Aptos Narrow" w:hAnsi="Aptos Narrow"/>
                <w:color w:val="000000"/>
                <w:sz w:val="20"/>
              </w:rPr>
              <w:t>-15,4%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58668B3" w14:textId="77777777" w:rsidR="00940CCE" w:rsidRPr="00940CCE" w:rsidRDefault="00940CCE" w:rsidP="00940CCE">
            <w:pPr>
              <w:jc w:val="center"/>
              <w:rPr>
                <w:rFonts w:ascii="Aptos Narrow" w:hAnsi="Aptos Narrow"/>
                <w:color w:val="000000"/>
                <w:sz w:val="20"/>
              </w:rPr>
            </w:pPr>
            <w:r w:rsidRPr="00940CCE">
              <w:rPr>
                <w:rFonts w:ascii="Aptos Narrow" w:hAnsi="Aptos Narrow"/>
                <w:color w:val="000000"/>
                <w:sz w:val="20"/>
              </w:rPr>
              <w:t>121,4%</w:t>
            </w:r>
          </w:p>
        </w:tc>
      </w:tr>
      <w:tr w:rsidR="00940CCE" w:rsidRPr="00940CCE" w14:paraId="4BB9E580" w14:textId="77777777" w:rsidTr="00940CCE">
        <w:trPr>
          <w:trHeight w:val="198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F4DC0EE" w14:textId="77777777" w:rsidR="00940CCE" w:rsidRPr="00940CCE" w:rsidRDefault="00940CCE" w:rsidP="00940CCE">
            <w:pPr>
              <w:jc w:val="left"/>
              <w:rPr>
                <w:rFonts w:ascii="Aptos Narrow" w:hAnsi="Aptos Narrow"/>
                <w:sz w:val="20"/>
              </w:rPr>
            </w:pPr>
            <w:r w:rsidRPr="00940CCE">
              <w:rPr>
                <w:rFonts w:ascii="Aptos Narrow" w:hAnsi="Aptos Narrow"/>
                <w:sz w:val="20"/>
              </w:rPr>
              <w:t>Basilicata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64EF5CE0" w14:textId="77777777" w:rsidR="00940CCE" w:rsidRPr="00940CCE" w:rsidRDefault="00940CCE" w:rsidP="00940CCE">
            <w:pPr>
              <w:jc w:val="center"/>
              <w:rPr>
                <w:rFonts w:ascii="Aptos Narrow" w:hAnsi="Aptos Narrow"/>
                <w:sz w:val="20"/>
              </w:rPr>
            </w:pPr>
            <w:r w:rsidRPr="00940CCE">
              <w:rPr>
                <w:rFonts w:ascii="Aptos Narrow" w:hAnsi="Aptos Narrow"/>
                <w:sz w:val="20"/>
              </w:rPr>
              <w:t>126,7%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DCAE54D" w14:textId="77777777" w:rsidR="00940CCE" w:rsidRPr="00940CCE" w:rsidRDefault="00940CCE" w:rsidP="00940CCE">
            <w:pPr>
              <w:jc w:val="center"/>
              <w:rPr>
                <w:rFonts w:ascii="Aptos Narrow" w:hAnsi="Aptos Narrow"/>
                <w:color w:val="000000"/>
                <w:sz w:val="20"/>
              </w:rPr>
            </w:pPr>
            <w:r w:rsidRPr="00940CCE">
              <w:rPr>
                <w:rFonts w:ascii="Aptos Narrow" w:hAnsi="Aptos Narrow"/>
                <w:color w:val="000000"/>
                <w:sz w:val="20"/>
              </w:rPr>
              <w:t>50,0%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BCB9256" w14:textId="77777777" w:rsidR="00940CCE" w:rsidRPr="00940CCE" w:rsidRDefault="00940CCE" w:rsidP="00940CCE">
            <w:pPr>
              <w:jc w:val="center"/>
              <w:rPr>
                <w:rFonts w:ascii="Aptos Narrow" w:hAnsi="Aptos Narrow"/>
                <w:color w:val="000000"/>
                <w:sz w:val="20"/>
              </w:rPr>
            </w:pPr>
            <w:r w:rsidRPr="00940CCE">
              <w:rPr>
                <w:rFonts w:ascii="Aptos Narrow" w:hAnsi="Aptos Narrow"/>
                <w:color w:val="000000"/>
                <w:sz w:val="20"/>
              </w:rPr>
              <w:t>50,0%</w:t>
            </w:r>
          </w:p>
        </w:tc>
      </w:tr>
      <w:tr w:rsidR="00940CCE" w:rsidRPr="00940CCE" w14:paraId="64A1A2D4" w14:textId="77777777" w:rsidTr="00940CCE">
        <w:trPr>
          <w:trHeight w:val="198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5A64DDF" w14:textId="77777777" w:rsidR="00940CCE" w:rsidRPr="00940CCE" w:rsidRDefault="00940CCE" w:rsidP="00940CCE">
            <w:pPr>
              <w:jc w:val="left"/>
              <w:rPr>
                <w:rFonts w:ascii="Aptos Narrow" w:hAnsi="Aptos Narrow"/>
                <w:sz w:val="20"/>
              </w:rPr>
            </w:pPr>
            <w:r w:rsidRPr="00940CCE">
              <w:rPr>
                <w:rFonts w:ascii="Aptos Narrow" w:hAnsi="Aptos Narrow"/>
                <w:sz w:val="20"/>
              </w:rPr>
              <w:t>Calabria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48062CD8" w14:textId="77777777" w:rsidR="00940CCE" w:rsidRPr="00940CCE" w:rsidRDefault="00940CCE" w:rsidP="00940CCE">
            <w:pPr>
              <w:jc w:val="center"/>
              <w:rPr>
                <w:rFonts w:ascii="Aptos Narrow" w:hAnsi="Aptos Narrow"/>
                <w:sz w:val="20"/>
              </w:rPr>
            </w:pPr>
            <w:r w:rsidRPr="00940CCE">
              <w:rPr>
                <w:rFonts w:ascii="Aptos Narrow" w:hAnsi="Aptos Narrow"/>
                <w:sz w:val="20"/>
              </w:rPr>
              <w:t>95,4%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FF3233A" w14:textId="77777777" w:rsidR="00940CCE" w:rsidRPr="00940CCE" w:rsidRDefault="00940CCE" w:rsidP="00940CCE">
            <w:pPr>
              <w:jc w:val="center"/>
              <w:rPr>
                <w:rFonts w:ascii="Aptos Narrow" w:hAnsi="Aptos Narrow"/>
                <w:color w:val="000000"/>
                <w:sz w:val="20"/>
              </w:rPr>
            </w:pPr>
            <w:r w:rsidRPr="00940CCE">
              <w:rPr>
                <w:rFonts w:ascii="Aptos Narrow" w:hAnsi="Aptos Narrow"/>
                <w:color w:val="000000"/>
                <w:sz w:val="20"/>
              </w:rPr>
              <w:t>9,1%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D9B29DC" w14:textId="77777777" w:rsidR="00940CCE" w:rsidRPr="00940CCE" w:rsidRDefault="00940CCE" w:rsidP="00940CCE">
            <w:pPr>
              <w:jc w:val="center"/>
              <w:rPr>
                <w:rFonts w:ascii="Aptos Narrow" w:hAnsi="Aptos Narrow"/>
                <w:color w:val="000000"/>
                <w:sz w:val="20"/>
              </w:rPr>
            </w:pPr>
            <w:r w:rsidRPr="00940CCE">
              <w:rPr>
                <w:rFonts w:ascii="Aptos Narrow" w:hAnsi="Aptos Narrow"/>
                <w:color w:val="000000"/>
                <w:sz w:val="20"/>
              </w:rPr>
              <w:t>147,4%</w:t>
            </w:r>
          </w:p>
        </w:tc>
      </w:tr>
      <w:tr w:rsidR="00940CCE" w:rsidRPr="00940CCE" w14:paraId="4A91D67E" w14:textId="77777777" w:rsidTr="00940CCE">
        <w:trPr>
          <w:trHeight w:val="198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7F08AEA" w14:textId="77777777" w:rsidR="00940CCE" w:rsidRPr="00940CCE" w:rsidRDefault="00940CCE" w:rsidP="00940CCE">
            <w:pPr>
              <w:jc w:val="left"/>
              <w:rPr>
                <w:rFonts w:ascii="Aptos Narrow" w:hAnsi="Aptos Narrow"/>
                <w:sz w:val="20"/>
              </w:rPr>
            </w:pPr>
            <w:r w:rsidRPr="00940CCE">
              <w:rPr>
                <w:rFonts w:ascii="Aptos Narrow" w:hAnsi="Aptos Narrow"/>
                <w:sz w:val="20"/>
              </w:rPr>
              <w:t>Campania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520DFC10" w14:textId="77777777" w:rsidR="00940CCE" w:rsidRPr="00940CCE" w:rsidRDefault="00940CCE" w:rsidP="00940CCE">
            <w:pPr>
              <w:jc w:val="center"/>
              <w:rPr>
                <w:rFonts w:ascii="Aptos Narrow" w:hAnsi="Aptos Narrow"/>
                <w:sz w:val="20"/>
              </w:rPr>
            </w:pPr>
            <w:r w:rsidRPr="00940CCE">
              <w:rPr>
                <w:rFonts w:ascii="Aptos Narrow" w:hAnsi="Aptos Narrow"/>
                <w:sz w:val="20"/>
              </w:rPr>
              <w:t>325,6%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D8BCF78" w14:textId="77777777" w:rsidR="00940CCE" w:rsidRPr="00940CCE" w:rsidRDefault="00940CCE" w:rsidP="00940CCE">
            <w:pPr>
              <w:jc w:val="center"/>
              <w:rPr>
                <w:rFonts w:ascii="Aptos Narrow" w:hAnsi="Aptos Narrow"/>
                <w:color w:val="000000"/>
                <w:sz w:val="20"/>
              </w:rPr>
            </w:pPr>
            <w:r w:rsidRPr="00940CCE">
              <w:rPr>
                <w:rFonts w:ascii="Aptos Narrow" w:hAnsi="Aptos Narrow"/>
                <w:color w:val="000000"/>
                <w:sz w:val="20"/>
              </w:rPr>
              <w:t>184,7%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7A330BE" w14:textId="77777777" w:rsidR="00940CCE" w:rsidRPr="00940CCE" w:rsidRDefault="00940CCE" w:rsidP="00940CCE">
            <w:pPr>
              <w:jc w:val="center"/>
              <w:rPr>
                <w:rFonts w:ascii="Aptos Narrow" w:hAnsi="Aptos Narrow"/>
                <w:color w:val="000000"/>
                <w:sz w:val="20"/>
              </w:rPr>
            </w:pPr>
            <w:r w:rsidRPr="00940CCE">
              <w:rPr>
                <w:rFonts w:ascii="Aptos Narrow" w:hAnsi="Aptos Narrow"/>
                <w:color w:val="000000"/>
                <w:sz w:val="20"/>
              </w:rPr>
              <w:t>337,7%</w:t>
            </w:r>
          </w:p>
        </w:tc>
      </w:tr>
      <w:tr w:rsidR="00940CCE" w:rsidRPr="00940CCE" w14:paraId="1FE6F89C" w14:textId="77777777" w:rsidTr="00940CCE">
        <w:trPr>
          <w:trHeight w:val="198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7DE8826" w14:textId="77777777" w:rsidR="00940CCE" w:rsidRPr="00940CCE" w:rsidRDefault="00940CCE" w:rsidP="00940CCE">
            <w:pPr>
              <w:jc w:val="left"/>
              <w:rPr>
                <w:rFonts w:ascii="Aptos Narrow" w:hAnsi="Aptos Narrow"/>
                <w:sz w:val="20"/>
              </w:rPr>
            </w:pPr>
            <w:r w:rsidRPr="00940CCE">
              <w:rPr>
                <w:rFonts w:ascii="Aptos Narrow" w:hAnsi="Aptos Narrow"/>
                <w:sz w:val="20"/>
              </w:rPr>
              <w:t>Emilia-Romagna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0F19F49F" w14:textId="77777777" w:rsidR="00940CCE" w:rsidRPr="00940CCE" w:rsidRDefault="00940CCE" w:rsidP="00940CCE">
            <w:pPr>
              <w:jc w:val="center"/>
              <w:rPr>
                <w:rFonts w:ascii="Aptos Narrow" w:hAnsi="Aptos Narrow"/>
                <w:sz w:val="20"/>
              </w:rPr>
            </w:pPr>
            <w:r w:rsidRPr="00940CCE">
              <w:rPr>
                <w:rFonts w:ascii="Aptos Narrow" w:hAnsi="Aptos Narrow"/>
                <w:sz w:val="20"/>
              </w:rPr>
              <w:t>30,6%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1CA30EE" w14:textId="77777777" w:rsidR="00940CCE" w:rsidRPr="00940CCE" w:rsidRDefault="00940CCE" w:rsidP="00940CCE">
            <w:pPr>
              <w:jc w:val="center"/>
              <w:rPr>
                <w:rFonts w:ascii="Aptos Narrow" w:hAnsi="Aptos Narrow"/>
                <w:color w:val="000000"/>
                <w:sz w:val="20"/>
              </w:rPr>
            </w:pPr>
            <w:r w:rsidRPr="00940CCE">
              <w:rPr>
                <w:rFonts w:ascii="Aptos Narrow" w:hAnsi="Aptos Narrow"/>
                <w:color w:val="000000"/>
                <w:sz w:val="20"/>
              </w:rPr>
              <w:t>12,7%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4C40B00" w14:textId="77777777" w:rsidR="00940CCE" w:rsidRPr="00940CCE" w:rsidRDefault="00940CCE" w:rsidP="00940CCE">
            <w:pPr>
              <w:jc w:val="center"/>
              <w:rPr>
                <w:rFonts w:ascii="Aptos Narrow" w:hAnsi="Aptos Narrow"/>
                <w:color w:val="000000"/>
                <w:sz w:val="20"/>
              </w:rPr>
            </w:pPr>
            <w:r w:rsidRPr="00940CCE">
              <w:rPr>
                <w:rFonts w:ascii="Aptos Narrow" w:hAnsi="Aptos Narrow"/>
                <w:color w:val="000000"/>
                <w:sz w:val="20"/>
              </w:rPr>
              <w:t>40,4%</w:t>
            </w:r>
          </w:p>
        </w:tc>
      </w:tr>
      <w:tr w:rsidR="00940CCE" w:rsidRPr="00940CCE" w14:paraId="3301F367" w14:textId="77777777" w:rsidTr="00940CCE">
        <w:trPr>
          <w:trHeight w:val="198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ADC4B04" w14:textId="77777777" w:rsidR="00940CCE" w:rsidRPr="00940CCE" w:rsidRDefault="00940CCE" w:rsidP="00940CCE">
            <w:pPr>
              <w:jc w:val="left"/>
              <w:rPr>
                <w:rFonts w:ascii="Aptos Narrow" w:hAnsi="Aptos Narrow"/>
                <w:sz w:val="20"/>
              </w:rPr>
            </w:pPr>
            <w:r w:rsidRPr="00940CCE">
              <w:rPr>
                <w:rFonts w:ascii="Aptos Narrow" w:hAnsi="Aptos Narrow"/>
                <w:sz w:val="20"/>
              </w:rPr>
              <w:t>Friuli-Venezia Giulia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7036CA31" w14:textId="77777777" w:rsidR="00940CCE" w:rsidRPr="00940CCE" w:rsidRDefault="00940CCE" w:rsidP="00940CCE">
            <w:pPr>
              <w:jc w:val="center"/>
              <w:rPr>
                <w:rFonts w:ascii="Aptos Narrow" w:hAnsi="Aptos Narrow"/>
                <w:sz w:val="20"/>
              </w:rPr>
            </w:pPr>
            <w:r w:rsidRPr="00940CCE">
              <w:rPr>
                <w:rFonts w:ascii="Aptos Narrow" w:hAnsi="Aptos Narrow"/>
                <w:sz w:val="20"/>
              </w:rPr>
              <w:t>43,3%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0F7AFD1" w14:textId="77777777" w:rsidR="00940CCE" w:rsidRPr="00940CCE" w:rsidRDefault="00940CCE" w:rsidP="00940CCE">
            <w:pPr>
              <w:jc w:val="center"/>
              <w:rPr>
                <w:rFonts w:ascii="Aptos Narrow" w:hAnsi="Aptos Narrow"/>
                <w:color w:val="000000"/>
                <w:sz w:val="20"/>
              </w:rPr>
            </w:pPr>
            <w:r w:rsidRPr="00940CCE">
              <w:rPr>
                <w:rFonts w:ascii="Aptos Narrow" w:hAnsi="Aptos Narrow"/>
                <w:color w:val="000000"/>
                <w:sz w:val="20"/>
              </w:rPr>
              <w:t>38,9%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9209BB3" w14:textId="77777777" w:rsidR="00940CCE" w:rsidRPr="00940CCE" w:rsidRDefault="00940CCE" w:rsidP="00940CCE">
            <w:pPr>
              <w:jc w:val="center"/>
              <w:rPr>
                <w:rFonts w:ascii="Aptos Narrow" w:hAnsi="Aptos Narrow"/>
                <w:color w:val="000000"/>
                <w:sz w:val="20"/>
              </w:rPr>
            </w:pPr>
            <w:r w:rsidRPr="00940CCE">
              <w:rPr>
                <w:rFonts w:ascii="Aptos Narrow" w:hAnsi="Aptos Narrow"/>
                <w:color w:val="000000"/>
                <w:sz w:val="20"/>
              </w:rPr>
              <w:t>35,7%</w:t>
            </w:r>
          </w:p>
        </w:tc>
      </w:tr>
      <w:tr w:rsidR="00940CCE" w:rsidRPr="00940CCE" w14:paraId="0953A252" w14:textId="77777777" w:rsidTr="00940CCE">
        <w:trPr>
          <w:trHeight w:val="198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CE37F65" w14:textId="77777777" w:rsidR="00940CCE" w:rsidRPr="00940CCE" w:rsidRDefault="00940CCE" w:rsidP="00940CCE">
            <w:pPr>
              <w:jc w:val="left"/>
              <w:rPr>
                <w:rFonts w:ascii="Aptos Narrow" w:hAnsi="Aptos Narrow"/>
                <w:sz w:val="20"/>
              </w:rPr>
            </w:pPr>
            <w:r w:rsidRPr="00940CCE">
              <w:rPr>
                <w:rFonts w:ascii="Aptos Narrow" w:hAnsi="Aptos Narrow"/>
                <w:sz w:val="20"/>
              </w:rPr>
              <w:t>Lazio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6E9B42BF" w14:textId="77777777" w:rsidR="00940CCE" w:rsidRPr="00940CCE" w:rsidRDefault="00940CCE" w:rsidP="00940CCE">
            <w:pPr>
              <w:jc w:val="center"/>
              <w:rPr>
                <w:rFonts w:ascii="Aptos Narrow" w:hAnsi="Aptos Narrow"/>
                <w:sz w:val="20"/>
              </w:rPr>
            </w:pPr>
            <w:r w:rsidRPr="00940CCE">
              <w:rPr>
                <w:rFonts w:ascii="Aptos Narrow" w:hAnsi="Aptos Narrow"/>
                <w:sz w:val="20"/>
              </w:rPr>
              <w:t>146,4%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55C795E" w14:textId="77777777" w:rsidR="00940CCE" w:rsidRPr="00940CCE" w:rsidRDefault="00940CCE" w:rsidP="00940CCE">
            <w:pPr>
              <w:jc w:val="center"/>
              <w:rPr>
                <w:rFonts w:ascii="Aptos Narrow" w:hAnsi="Aptos Narrow"/>
                <w:color w:val="000000"/>
                <w:sz w:val="20"/>
              </w:rPr>
            </w:pPr>
            <w:r w:rsidRPr="00940CCE">
              <w:rPr>
                <w:rFonts w:ascii="Aptos Narrow" w:hAnsi="Aptos Narrow"/>
                <w:color w:val="000000"/>
                <w:sz w:val="20"/>
              </w:rPr>
              <w:t>97,4%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7A8FF36" w14:textId="77777777" w:rsidR="00940CCE" w:rsidRPr="00940CCE" w:rsidRDefault="00940CCE" w:rsidP="00940CCE">
            <w:pPr>
              <w:jc w:val="center"/>
              <w:rPr>
                <w:rFonts w:ascii="Aptos Narrow" w:hAnsi="Aptos Narrow"/>
                <w:color w:val="000000"/>
                <w:sz w:val="20"/>
              </w:rPr>
            </w:pPr>
            <w:r w:rsidRPr="00940CCE">
              <w:rPr>
                <w:rFonts w:ascii="Aptos Narrow" w:hAnsi="Aptos Narrow"/>
                <w:color w:val="000000"/>
                <w:sz w:val="20"/>
              </w:rPr>
              <w:t>194,7%</w:t>
            </w:r>
          </w:p>
        </w:tc>
      </w:tr>
      <w:tr w:rsidR="00940CCE" w:rsidRPr="00940CCE" w14:paraId="4F2EAB03" w14:textId="77777777" w:rsidTr="00940CCE">
        <w:trPr>
          <w:trHeight w:val="198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886E640" w14:textId="77777777" w:rsidR="00940CCE" w:rsidRPr="00940CCE" w:rsidRDefault="00940CCE" w:rsidP="00940CCE">
            <w:pPr>
              <w:jc w:val="left"/>
              <w:rPr>
                <w:rFonts w:ascii="Aptos Narrow" w:hAnsi="Aptos Narrow"/>
                <w:sz w:val="20"/>
              </w:rPr>
            </w:pPr>
            <w:r w:rsidRPr="00940CCE">
              <w:rPr>
                <w:rFonts w:ascii="Aptos Narrow" w:hAnsi="Aptos Narrow"/>
                <w:sz w:val="20"/>
              </w:rPr>
              <w:t>Liguria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1A3C0383" w14:textId="77777777" w:rsidR="00940CCE" w:rsidRPr="00940CCE" w:rsidRDefault="00940CCE" w:rsidP="00940CCE">
            <w:pPr>
              <w:jc w:val="center"/>
              <w:rPr>
                <w:rFonts w:ascii="Aptos Narrow" w:hAnsi="Aptos Narrow"/>
                <w:sz w:val="20"/>
              </w:rPr>
            </w:pPr>
            <w:r w:rsidRPr="00940CCE">
              <w:rPr>
                <w:rFonts w:ascii="Aptos Narrow" w:hAnsi="Aptos Narrow"/>
                <w:sz w:val="20"/>
              </w:rPr>
              <w:t>155,7%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B5F7F67" w14:textId="77777777" w:rsidR="00940CCE" w:rsidRPr="00940CCE" w:rsidRDefault="00940CCE" w:rsidP="00940CCE">
            <w:pPr>
              <w:jc w:val="center"/>
              <w:rPr>
                <w:rFonts w:ascii="Aptos Narrow" w:hAnsi="Aptos Narrow"/>
                <w:color w:val="000000"/>
                <w:sz w:val="20"/>
              </w:rPr>
            </w:pPr>
            <w:r w:rsidRPr="00940CCE">
              <w:rPr>
                <w:rFonts w:ascii="Aptos Narrow" w:hAnsi="Aptos Narrow"/>
                <w:color w:val="000000"/>
                <w:sz w:val="20"/>
              </w:rPr>
              <w:t>100,0%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9A7387B" w14:textId="77777777" w:rsidR="00940CCE" w:rsidRPr="00940CCE" w:rsidRDefault="00940CCE" w:rsidP="00940CCE">
            <w:pPr>
              <w:jc w:val="center"/>
              <w:rPr>
                <w:rFonts w:ascii="Aptos Narrow" w:hAnsi="Aptos Narrow"/>
                <w:color w:val="000000"/>
                <w:sz w:val="20"/>
              </w:rPr>
            </w:pPr>
            <w:r w:rsidRPr="00940CCE">
              <w:rPr>
                <w:rFonts w:ascii="Aptos Narrow" w:hAnsi="Aptos Narrow"/>
                <w:color w:val="000000"/>
                <w:sz w:val="20"/>
              </w:rPr>
              <w:t>85,7%</w:t>
            </w:r>
          </w:p>
        </w:tc>
      </w:tr>
      <w:tr w:rsidR="00940CCE" w:rsidRPr="00940CCE" w14:paraId="22698FF7" w14:textId="77777777" w:rsidTr="00940CCE">
        <w:trPr>
          <w:trHeight w:val="198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C63743F" w14:textId="77777777" w:rsidR="00940CCE" w:rsidRPr="00940CCE" w:rsidRDefault="00940CCE" w:rsidP="00940CCE">
            <w:pPr>
              <w:jc w:val="left"/>
              <w:rPr>
                <w:rFonts w:ascii="Aptos Narrow" w:hAnsi="Aptos Narrow"/>
                <w:sz w:val="20"/>
              </w:rPr>
            </w:pPr>
            <w:r w:rsidRPr="00940CCE">
              <w:rPr>
                <w:rFonts w:ascii="Aptos Narrow" w:hAnsi="Aptos Narrow"/>
                <w:sz w:val="20"/>
              </w:rPr>
              <w:t>Lombardia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1E6F6CC8" w14:textId="77777777" w:rsidR="00940CCE" w:rsidRPr="00940CCE" w:rsidRDefault="00940CCE" w:rsidP="00940CCE">
            <w:pPr>
              <w:jc w:val="center"/>
              <w:rPr>
                <w:rFonts w:ascii="Aptos Narrow" w:hAnsi="Aptos Narrow"/>
                <w:sz w:val="20"/>
              </w:rPr>
            </w:pPr>
            <w:r w:rsidRPr="00940CCE">
              <w:rPr>
                <w:rFonts w:ascii="Aptos Narrow" w:hAnsi="Aptos Narrow"/>
                <w:sz w:val="20"/>
              </w:rPr>
              <w:t>164,8%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3ACEA9B" w14:textId="77777777" w:rsidR="00940CCE" w:rsidRPr="00940CCE" w:rsidRDefault="00940CCE" w:rsidP="00940CCE">
            <w:pPr>
              <w:jc w:val="center"/>
              <w:rPr>
                <w:rFonts w:ascii="Aptos Narrow" w:hAnsi="Aptos Narrow"/>
                <w:color w:val="000000"/>
                <w:sz w:val="20"/>
              </w:rPr>
            </w:pPr>
            <w:r w:rsidRPr="00940CCE">
              <w:rPr>
                <w:rFonts w:ascii="Aptos Narrow" w:hAnsi="Aptos Narrow"/>
                <w:color w:val="000000"/>
                <w:sz w:val="20"/>
              </w:rPr>
              <w:t>124,5%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BB10DC2" w14:textId="77777777" w:rsidR="00940CCE" w:rsidRPr="00940CCE" w:rsidRDefault="00940CCE" w:rsidP="00940CCE">
            <w:pPr>
              <w:jc w:val="center"/>
              <w:rPr>
                <w:rFonts w:ascii="Aptos Narrow" w:hAnsi="Aptos Narrow"/>
                <w:color w:val="000000"/>
                <w:sz w:val="20"/>
              </w:rPr>
            </w:pPr>
            <w:r w:rsidRPr="00940CCE">
              <w:rPr>
                <w:rFonts w:ascii="Aptos Narrow" w:hAnsi="Aptos Narrow"/>
                <w:color w:val="000000"/>
                <w:sz w:val="20"/>
              </w:rPr>
              <w:t>161,6%</w:t>
            </w:r>
          </w:p>
        </w:tc>
      </w:tr>
      <w:tr w:rsidR="00940CCE" w:rsidRPr="00940CCE" w14:paraId="22C717BD" w14:textId="77777777" w:rsidTr="00940CCE">
        <w:trPr>
          <w:trHeight w:val="198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6C4AAF5" w14:textId="77777777" w:rsidR="00940CCE" w:rsidRPr="00940CCE" w:rsidRDefault="00940CCE" w:rsidP="00940CCE">
            <w:pPr>
              <w:jc w:val="left"/>
              <w:rPr>
                <w:rFonts w:ascii="Aptos Narrow" w:hAnsi="Aptos Narrow"/>
                <w:sz w:val="20"/>
              </w:rPr>
            </w:pPr>
            <w:r w:rsidRPr="00940CCE">
              <w:rPr>
                <w:rFonts w:ascii="Aptos Narrow" w:hAnsi="Aptos Narrow"/>
                <w:sz w:val="20"/>
              </w:rPr>
              <w:t>Marche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01DF43A3" w14:textId="77777777" w:rsidR="00940CCE" w:rsidRPr="00940CCE" w:rsidRDefault="00940CCE" w:rsidP="00940CCE">
            <w:pPr>
              <w:jc w:val="center"/>
              <w:rPr>
                <w:rFonts w:ascii="Aptos Narrow" w:hAnsi="Aptos Narrow"/>
                <w:sz w:val="20"/>
              </w:rPr>
            </w:pPr>
            <w:r w:rsidRPr="00940CCE">
              <w:rPr>
                <w:rFonts w:ascii="Aptos Narrow" w:hAnsi="Aptos Narrow"/>
                <w:sz w:val="20"/>
              </w:rPr>
              <w:t>22,5%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D327464" w14:textId="77777777" w:rsidR="00940CCE" w:rsidRPr="00940CCE" w:rsidRDefault="00940CCE" w:rsidP="00940CCE">
            <w:pPr>
              <w:jc w:val="center"/>
              <w:rPr>
                <w:rFonts w:ascii="Aptos Narrow" w:hAnsi="Aptos Narrow"/>
                <w:color w:val="000000"/>
                <w:sz w:val="20"/>
              </w:rPr>
            </w:pPr>
            <w:r w:rsidRPr="00940CCE">
              <w:rPr>
                <w:rFonts w:ascii="Aptos Narrow" w:hAnsi="Aptos Narrow"/>
                <w:color w:val="000000"/>
                <w:sz w:val="20"/>
              </w:rPr>
              <w:t>-3,4%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3A818AA" w14:textId="77777777" w:rsidR="00940CCE" w:rsidRPr="00940CCE" w:rsidRDefault="00940CCE" w:rsidP="00940CCE">
            <w:pPr>
              <w:jc w:val="center"/>
              <w:rPr>
                <w:rFonts w:ascii="Aptos Narrow" w:hAnsi="Aptos Narrow"/>
                <w:color w:val="000000"/>
                <w:sz w:val="20"/>
              </w:rPr>
            </w:pPr>
            <w:r w:rsidRPr="00940CCE">
              <w:rPr>
                <w:rFonts w:ascii="Aptos Narrow" w:hAnsi="Aptos Narrow"/>
                <w:color w:val="000000"/>
                <w:sz w:val="20"/>
              </w:rPr>
              <w:t>2,1%</w:t>
            </w:r>
          </w:p>
        </w:tc>
      </w:tr>
      <w:tr w:rsidR="00940CCE" w:rsidRPr="00940CCE" w14:paraId="47DA647E" w14:textId="77777777" w:rsidTr="00940CCE">
        <w:trPr>
          <w:trHeight w:val="198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AE6694E" w14:textId="77777777" w:rsidR="00940CCE" w:rsidRPr="00940CCE" w:rsidRDefault="00940CCE" w:rsidP="00940CCE">
            <w:pPr>
              <w:jc w:val="left"/>
              <w:rPr>
                <w:rFonts w:ascii="Aptos Narrow" w:hAnsi="Aptos Narrow"/>
                <w:sz w:val="20"/>
              </w:rPr>
            </w:pPr>
            <w:r w:rsidRPr="00940CCE">
              <w:rPr>
                <w:rFonts w:ascii="Aptos Narrow" w:hAnsi="Aptos Narrow"/>
                <w:sz w:val="20"/>
              </w:rPr>
              <w:t>Molise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04629F4B" w14:textId="77777777" w:rsidR="00940CCE" w:rsidRPr="00940CCE" w:rsidRDefault="00940CCE" w:rsidP="00940CCE">
            <w:pPr>
              <w:jc w:val="center"/>
              <w:rPr>
                <w:rFonts w:ascii="Aptos Narrow" w:hAnsi="Aptos Narrow"/>
                <w:sz w:val="20"/>
              </w:rPr>
            </w:pPr>
            <w:r w:rsidRPr="00940CCE">
              <w:rPr>
                <w:rFonts w:ascii="Aptos Narrow" w:hAnsi="Aptos Narrow"/>
                <w:sz w:val="20"/>
              </w:rPr>
              <w:t>245,0%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685BE6F" w14:textId="77777777" w:rsidR="00940CCE" w:rsidRPr="00940CCE" w:rsidRDefault="00940CCE" w:rsidP="00940CCE">
            <w:pPr>
              <w:jc w:val="center"/>
              <w:rPr>
                <w:rFonts w:ascii="Aptos Narrow" w:hAnsi="Aptos Narrow"/>
                <w:color w:val="000000"/>
                <w:sz w:val="20"/>
              </w:rPr>
            </w:pPr>
            <w:r w:rsidRPr="00940CCE">
              <w:rPr>
                <w:rFonts w:ascii="Aptos Narrow" w:hAnsi="Aptos Narrow"/>
                <w:color w:val="000000"/>
                <w:sz w:val="20"/>
              </w:rPr>
              <w:t>83,3%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3E79F62" w14:textId="77777777" w:rsidR="00940CCE" w:rsidRPr="00940CCE" w:rsidRDefault="00940CCE" w:rsidP="00940CCE">
            <w:pPr>
              <w:jc w:val="center"/>
              <w:rPr>
                <w:rFonts w:ascii="Aptos Narrow" w:hAnsi="Aptos Narrow"/>
                <w:color w:val="000000"/>
                <w:sz w:val="20"/>
              </w:rPr>
            </w:pPr>
            <w:r w:rsidRPr="00940CCE">
              <w:rPr>
                <w:rFonts w:ascii="Aptos Narrow" w:hAnsi="Aptos Narrow"/>
                <w:color w:val="000000"/>
                <w:sz w:val="20"/>
              </w:rPr>
              <w:t>533,3%</w:t>
            </w:r>
          </w:p>
        </w:tc>
      </w:tr>
      <w:tr w:rsidR="00940CCE" w:rsidRPr="00940CCE" w14:paraId="20A27A75" w14:textId="77777777" w:rsidTr="00940CCE">
        <w:trPr>
          <w:trHeight w:val="198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04E1336" w14:textId="77777777" w:rsidR="00940CCE" w:rsidRPr="00940CCE" w:rsidRDefault="00940CCE" w:rsidP="00940CCE">
            <w:pPr>
              <w:jc w:val="left"/>
              <w:rPr>
                <w:rFonts w:ascii="Aptos Narrow" w:hAnsi="Aptos Narrow"/>
                <w:sz w:val="20"/>
              </w:rPr>
            </w:pPr>
            <w:r w:rsidRPr="00940CCE">
              <w:rPr>
                <w:rFonts w:ascii="Aptos Narrow" w:hAnsi="Aptos Narrow"/>
                <w:sz w:val="20"/>
              </w:rPr>
              <w:t>Piemonte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6E43C57F" w14:textId="77777777" w:rsidR="00940CCE" w:rsidRPr="00940CCE" w:rsidRDefault="00940CCE" w:rsidP="00940CCE">
            <w:pPr>
              <w:jc w:val="center"/>
              <w:rPr>
                <w:rFonts w:ascii="Aptos Narrow" w:hAnsi="Aptos Narrow"/>
                <w:sz w:val="20"/>
              </w:rPr>
            </w:pPr>
            <w:r w:rsidRPr="00940CCE">
              <w:rPr>
                <w:rFonts w:ascii="Aptos Narrow" w:hAnsi="Aptos Narrow"/>
                <w:sz w:val="20"/>
              </w:rPr>
              <w:t>78,2%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8FC92E5" w14:textId="77777777" w:rsidR="00940CCE" w:rsidRPr="00940CCE" w:rsidRDefault="00940CCE" w:rsidP="00940CCE">
            <w:pPr>
              <w:jc w:val="center"/>
              <w:rPr>
                <w:rFonts w:ascii="Aptos Narrow" w:hAnsi="Aptos Narrow"/>
                <w:color w:val="000000"/>
                <w:sz w:val="20"/>
              </w:rPr>
            </w:pPr>
            <w:r w:rsidRPr="00940CCE">
              <w:rPr>
                <w:rFonts w:ascii="Aptos Narrow" w:hAnsi="Aptos Narrow"/>
                <w:color w:val="000000"/>
                <w:sz w:val="20"/>
              </w:rPr>
              <w:t>71,4%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C9C3B79" w14:textId="77777777" w:rsidR="00940CCE" w:rsidRPr="00940CCE" w:rsidRDefault="00940CCE" w:rsidP="00940CCE">
            <w:pPr>
              <w:jc w:val="center"/>
              <w:rPr>
                <w:rFonts w:ascii="Aptos Narrow" w:hAnsi="Aptos Narrow"/>
                <w:color w:val="000000"/>
                <w:sz w:val="20"/>
              </w:rPr>
            </w:pPr>
            <w:r w:rsidRPr="00940CCE">
              <w:rPr>
                <w:rFonts w:ascii="Aptos Narrow" w:hAnsi="Aptos Narrow"/>
                <w:color w:val="000000"/>
                <w:sz w:val="20"/>
              </w:rPr>
              <w:t>56,3%</w:t>
            </w:r>
          </w:p>
        </w:tc>
      </w:tr>
      <w:tr w:rsidR="00940CCE" w:rsidRPr="00940CCE" w14:paraId="584B434F" w14:textId="77777777" w:rsidTr="00940CCE">
        <w:trPr>
          <w:trHeight w:val="198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440AAC1" w14:textId="77777777" w:rsidR="00940CCE" w:rsidRPr="00940CCE" w:rsidRDefault="00940CCE" w:rsidP="00940CCE">
            <w:pPr>
              <w:jc w:val="left"/>
              <w:rPr>
                <w:rFonts w:ascii="Aptos Narrow" w:hAnsi="Aptos Narrow"/>
                <w:sz w:val="20"/>
              </w:rPr>
            </w:pPr>
            <w:r w:rsidRPr="00940CCE">
              <w:rPr>
                <w:rFonts w:ascii="Aptos Narrow" w:hAnsi="Aptos Narrow"/>
                <w:sz w:val="20"/>
              </w:rPr>
              <w:t>Puglia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0FE37633" w14:textId="77777777" w:rsidR="00940CCE" w:rsidRPr="00940CCE" w:rsidRDefault="00940CCE" w:rsidP="00940CCE">
            <w:pPr>
              <w:jc w:val="center"/>
              <w:rPr>
                <w:rFonts w:ascii="Aptos Narrow" w:hAnsi="Aptos Narrow"/>
                <w:sz w:val="20"/>
              </w:rPr>
            </w:pPr>
            <w:r w:rsidRPr="00940CCE">
              <w:rPr>
                <w:rFonts w:ascii="Aptos Narrow" w:hAnsi="Aptos Narrow"/>
                <w:sz w:val="20"/>
              </w:rPr>
              <w:t>162,8%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43A2BF7" w14:textId="77777777" w:rsidR="00940CCE" w:rsidRPr="00940CCE" w:rsidRDefault="00940CCE" w:rsidP="00940CCE">
            <w:pPr>
              <w:jc w:val="center"/>
              <w:rPr>
                <w:rFonts w:ascii="Aptos Narrow" w:hAnsi="Aptos Narrow"/>
                <w:color w:val="000000"/>
                <w:sz w:val="20"/>
              </w:rPr>
            </w:pPr>
            <w:r w:rsidRPr="00940CCE">
              <w:rPr>
                <w:rFonts w:ascii="Aptos Narrow" w:hAnsi="Aptos Narrow"/>
                <w:color w:val="000000"/>
                <w:sz w:val="20"/>
              </w:rPr>
              <w:t>76,6%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6B5675D" w14:textId="77777777" w:rsidR="00940CCE" w:rsidRPr="00940CCE" w:rsidRDefault="00940CCE" w:rsidP="00940CCE">
            <w:pPr>
              <w:jc w:val="center"/>
              <w:rPr>
                <w:rFonts w:ascii="Aptos Narrow" w:hAnsi="Aptos Narrow"/>
                <w:color w:val="000000"/>
                <w:sz w:val="20"/>
              </w:rPr>
            </w:pPr>
            <w:r w:rsidRPr="00940CCE">
              <w:rPr>
                <w:rFonts w:ascii="Aptos Narrow" w:hAnsi="Aptos Narrow"/>
                <w:color w:val="000000"/>
                <w:sz w:val="20"/>
              </w:rPr>
              <w:t>203,7%</w:t>
            </w:r>
          </w:p>
        </w:tc>
      </w:tr>
      <w:tr w:rsidR="00940CCE" w:rsidRPr="00940CCE" w14:paraId="28AC74A8" w14:textId="77777777" w:rsidTr="00940CCE">
        <w:trPr>
          <w:trHeight w:val="198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A621673" w14:textId="77777777" w:rsidR="00940CCE" w:rsidRPr="00940CCE" w:rsidRDefault="00940CCE" w:rsidP="00940CCE">
            <w:pPr>
              <w:jc w:val="left"/>
              <w:rPr>
                <w:rFonts w:ascii="Aptos Narrow" w:hAnsi="Aptos Narrow"/>
                <w:sz w:val="20"/>
              </w:rPr>
            </w:pPr>
            <w:r w:rsidRPr="00940CCE">
              <w:rPr>
                <w:rFonts w:ascii="Aptos Narrow" w:hAnsi="Aptos Narrow"/>
                <w:sz w:val="20"/>
              </w:rPr>
              <w:t>Sardegna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00041113" w14:textId="77777777" w:rsidR="00940CCE" w:rsidRPr="00940CCE" w:rsidRDefault="00940CCE" w:rsidP="00940CCE">
            <w:pPr>
              <w:jc w:val="center"/>
              <w:rPr>
                <w:rFonts w:ascii="Aptos Narrow" w:hAnsi="Aptos Narrow"/>
                <w:sz w:val="20"/>
              </w:rPr>
            </w:pPr>
            <w:r w:rsidRPr="00940CCE">
              <w:rPr>
                <w:rFonts w:ascii="Aptos Narrow" w:hAnsi="Aptos Narrow"/>
                <w:sz w:val="20"/>
              </w:rPr>
              <w:t>-5,3%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70FAA78" w14:textId="77777777" w:rsidR="00940CCE" w:rsidRPr="00940CCE" w:rsidRDefault="00940CCE" w:rsidP="00940CCE">
            <w:pPr>
              <w:jc w:val="center"/>
              <w:rPr>
                <w:rFonts w:ascii="Aptos Narrow" w:hAnsi="Aptos Narrow"/>
                <w:color w:val="000000"/>
                <w:sz w:val="20"/>
              </w:rPr>
            </w:pPr>
            <w:r w:rsidRPr="00940CCE">
              <w:rPr>
                <w:rFonts w:ascii="Aptos Narrow" w:hAnsi="Aptos Narrow"/>
                <w:color w:val="000000"/>
                <w:sz w:val="20"/>
              </w:rPr>
              <w:t>-43,8%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F0B89A5" w14:textId="77777777" w:rsidR="00940CCE" w:rsidRPr="00940CCE" w:rsidRDefault="00940CCE" w:rsidP="00940CCE">
            <w:pPr>
              <w:jc w:val="center"/>
              <w:rPr>
                <w:rFonts w:ascii="Aptos Narrow" w:hAnsi="Aptos Narrow"/>
                <w:color w:val="000000"/>
                <w:sz w:val="20"/>
              </w:rPr>
            </w:pPr>
            <w:r w:rsidRPr="00940CCE">
              <w:rPr>
                <w:rFonts w:ascii="Aptos Narrow" w:hAnsi="Aptos Narrow"/>
                <w:color w:val="000000"/>
                <w:sz w:val="20"/>
              </w:rPr>
              <w:t>10,5%</w:t>
            </w:r>
          </w:p>
        </w:tc>
      </w:tr>
      <w:tr w:rsidR="00940CCE" w:rsidRPr="00940CCE" w14:paraId="4DD3EA82" w14:textId="77777777" w:rsidTr="00940CCE">
        <w:trPr>
          <w:trHeight w:val="198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B04124A" w14:textId="77777777" w:rsidR="00940CCE" w:rsidRPr="00940CCE" w:rsidRDefault="00940CCE" w:rsidP="00940CCE">
            <w:pPr>
              <w:jc w:val="left"/>
              <w:rPr>
                <w:rFonts w:ascii="Aptos Narrow" w:hAnsi="Aptos Narrow"/>
                <w:sz w:val="20"/>
              </w:rPr>
            </w:pPr>
            <w:r w:rsidRPr="00940CCE">
              <w:rPr>
                <w:rFonts w:ascii="Aptos Narrow" w:hAnsi="Aptos Narrow"/>
                <w:sz w:val="20"/>
              </w:rPr>
              <w:t>Sicilia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663EA91A" w14:textId="77777777" w:rsidR="00940CCE" w:rsidRPr="00940CCE" w:rsidRDefault="00940CCE" w:rsidP="00940CCE">
            <w:pPr>
              <w:jc w:val="center"/>
              <w:rPr>
                <w:rFonts w:ascii="Aptos Narrow" w:hAnsi="Aptos Narrow"/>
                <w:sz w:val="20"/>
              </w:rPr>
            </w:pPr>
            <w:r w:rsidRPr="00940CCE">
              <w:rPr>
                <w:rFonts w:ascii="Aptos Narrow" w:hAnsi="Aptos Narrow"/>
                <w:sz w:val="20"/>
              </w:rPr>
              <w:t>118,9%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CEA2CFB" w14:textId="77777777" w:rsidR="00940CCE" w:rsidRPr="00940CCE" w:rsidRDefault="00940CCE" w:rsidP="00940CCE">
            <w:pPr>
              <w:jc w:val="center"/>
              <w:rPr>
                <w:rFonts w:ascii="Aptos Narrow" w:hAnsi="Aptos Narrow"/>
                <w:color w:val="000000"/>
                <w:sz w:val="20"/>
              </w:rPr>
            </w:pPr>
            <w:r w:rsidRPr="00940CCE">
              <w:rPr>
                <w:rFonts w:ascii="Aptos Narrow" w:hAnsi="Aptos Narrow"/>
                <w:color w:val="000000"/>
                <w:sz w:val="20"/>
              </w:rPr>
              <w:t>36,1%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ECC4731" w14:textId="77777777" w:rsidR="00940CCE" w:rsidRPr="00940CCE" w:rsidRDefault="00940CCE" w:rsidP="00940CCE">
            <w:pPr>
              <w:jc w:val="center"/>
              <w:rPr>
                <w:rFonts w:ascii="Aptos Narrow" w:hAnsi="Aptos Narrow"/>
                <w:color w:val="000000"/>
                <w:sz w:val="20"/>
              </w:rPr>
            </w:pPr>
            <w:r w:rsidRPr="00940CCE">
              <w:rPr>
                <w:rFonts w:ascii="Aptos Narrow" w:hAnsi="Aptos Narrow"/>
                <w:color w:val="000000"/>
                <w:sz w:val="20"/>
              </w:rPr>
              <w:t>85,1%</w:t>
            </w:r>
          </w:p>
        </w:tc>
      </w:tr>
      <w:tr w:rsidR="00940CCE" w:rsidRPr="00940CCE" w14:paraId="02F2097A" w14:textId="77777777" w:rsidTr="00940CCE">
        <w:trPr>
          <w:trHeight w:val="198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5D8508C" w14:textId="77777777" w:rsidR="00940CCE" w:rsidRPr="00940CCE" w:rsidRDefault="00940CCE" w:rsidP="00940CCE">
            <w:pPr>
              <w:jc w:val="left"/>
              <w:rPr>
                <w:rFonts w:ascii="Aptos Narrow" w:hAnsi="Aptos Narrow"/>
                <w:sz w:val="20"/>
              </w:rPr>
            </w:pPr>
            <w:r w:rsidRPr="00940CCE">
              <w:rPr>
                <w:rFonts w:ascii="Aptos Narrow" w:hAnsi="Aptos Narrow"/>
                <w:sz w:val="20"/>
              </w:rPr>
              <w:t>Toscana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6696E419" w14:textId="77777777" w:rsidR="00940CCE" w:rsidRPr="00940CCE" w:rsidRDefault="00940CCE" w:rsidP="00940CCE">
            <w:pPr>
              <w:jc w:val="center"/>
              <w:rPr>
                <w:rFonts w:ascii="Aptos Narrow" w:hAnsi="Aptos Narrow"/>
                <w:sz w:val="20"/>
              </w:rPr>
            </w:pPr>
            <w:r w:rsidRPr="00940CCE">
              <w:rPr>
                <w:rFonts w:ascii="Aptos Narrow" w:hAnsi="Aptos Narrow"/>
                <w:sz w:val="20"/>
              </w:rPr>
              <w:t>58,6%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5B979BC" w14:textId="77777777" w:rsidR="00940CCE" w:rsidRPr="00940CCE" w:rsidRDefault="00940CCE" w:rsidP="00940CCE">
            <w:pPr>
              <w:jc w:val="center"/>
              <w:rPr>
                <w:rFonts w:ascii="Aptos Narrow" w:hAnsi="Aptos Narrow"/>
                <w:color w:val="000000"/>
                <w:sz w:val="20"/>
              </w:rPr>
            </w:pPr>
            <w:r w:rsidRPr="00940CCE">
              <w:rPr>
                <w:rFonts w:ascii="Aptos Narrow" w:hAnsi="Aptos Narrow"/>
                <w:color w:val="000000"/>
                <w:sz w:val="20"/>
              </w:rPr>
              <w:t>52,2%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77FF54A" w14:textId="77777777" w:rsidR="00940CCE" w:rsidRPr="00940CCE" w:rsidRDefault="00940CCE" w:rsidP="00940CCE">
            <w:pPr>
              <w:jc w:val="center"/>
              <w:rPr>
                <w:rFonts w:ascii="Aptos Narrow" w:hAnsi="Aptos Narrow"/>
                <w:color w:val="000000"/>
                <w:sz w:val="20"/>
              </w:rPr>
            </w:pPr>
            <w:r w:rsidRPr="00940CCE">
              <w:rPr>
                <w:rFonts w:ascii="Aptos Narrow" w:hAnsi="Aptos Narrow"/>
                <w:color w:val="000000"/>
                <w:sz w:val="20"/>
              </w:rPr>
              <w:t>71,4%</w:t>
            </w:r>
          </w:p>
        </w:tc>
      </w:tr>
      <w:tr w:rsidR="00940CCE" w:rsidRPr="00940CCE" w14:paraId="6EAC6F0C" w14:textId="77777777" w:rsidTr="00940CCE">
        <w:trPr>
          <w:trHeight w:val="198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A624EE3" w14:textId="77777777" w:rsidR="00940CCE" w:rsidRPr="00940CCE" w:rsidRDefault="00940CCE" w:rsidP="00940CCE">
            <w:pPr>
              <w:jc w:val="left"/>
              <w:rPr>
                <w:rFonts w:ascii="Aptos Narrow" w:hAnsi="Aptos Narrow"/>
                <w:sz w:val="20"/>
              </w:rPr>
            </w:pPr>
            <w:r w:rsidRPr="00940CCE">
              <w:rPr>
                <w:rFonts w:ascii="Aptos Narrow" w:hAnsi="Aptos Narrow"/>
                <w:sz w:val="20"/>
              </w:rPr>
              <w:t>Trentino-Alto Adige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48790B78" w14:textId="77777777" w:rsidR="00940CCE" w:rsidRPr="00940CCE" w:rsidRDefault="00940CCE" w:rsidP="00940CCE">
            <w:pPr>
              <w:jc w:val="center"/>
              <w:rPr>
                <w:rFonts w:ascii="Aptos Narrow" w:hAnsi="Aptos Narrow"/>
                <w:sz w:val="20"/>
              </w:rPr>
            </w:pPr>
            <w:r w:rsidRPr="00940CCE">
              <w:rPr>
                <w:rFonts w:ascii="Aptos Narrow" w:hAnsi="Aptos Narrow"/>
                <w:sz w:val="20"/>
              </w:rPr>
              <w:t>23,0%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6B9E37E" w14:textId="77777777" w:rsidR="00940CCE" w:rsidRPr="00940CCE" w:rsidRDefault="00940CCE" w:rsidP="00940CCE">
            <w:pPr>
              <w:jc w:val="center"/>
              <w:rPr>
                <w:rFonts w:ascii="Aptos Narrow" w:hAnsi="Aptos Narrow"/>
                <w:color w:val="000000"/>
                <w:sz w:val="20"/>
              </w:rPr>
            </w:pPr>
            <w:r w:rsidRPr="00940CCE">
              <w:rPr>
                <w:rFonts w:ascii="Aptos Narrow" w:hAnsi="Aptos Narrow"/>
                <w:color w:val="000000"/>
                <w:sz w:val="20"/>
              </w:rPr>
              <w:t>0,0%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4593E01" w14:textId="77777777" w:rsidR="00940CCE" w:rsidRPr="00940CCE" w:rsidRDefault="00940CCE" w:rsidP="00940CCE">
            <w:pPr>
              <w:jc w:val="center"/>
              <w:rPr>
                <w:rFonts w:ascii="Aptos Narrow" w:hAnsi="Aptos Narrow"/>
                <w:color w:val="000000"/>
                <w:sz w:val="20"/>
              </w:rPr>
            </w:pPr>
            <w:r w:rsidRPr="00940CCE">
              <w:rPr>
                <w:rFonts w:ascii="Aptos Narrow" w:hAnsi="Aptos Narrow"/>
                <w:color w:val="000000"/>
                <w:sz w:val="20"/>
              </w:rPr>
              <w:t>155,6%</w:t>
            </w:r>
          </w:p>
        </w:tc>
      </w:tr>
      <w:tr w:rsidR="00940CCE" w:rsidRPr="00940CCE" w14:paraId="10D7F143" w14:textId="77777777" w:rsidTr="00940CCE">
        <w:trPr>
          <w:trHeight w:val="198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82D1286" w14:textId="77777777" w:rsidR="00940CCE" w:rsidRPr="00940CCE" w:rsidRDefault="00940CCE" w:rsidP="00940CCE">
            <w:pPr>
              <w:jc w:val="left"/>
              <w:rPr>
                <w:rFonts w:ascii="Aptos Narrow" w:hAnsi="Aptos Narrow"/>
                <w:sz w:val="20"/>
              </w:rPr>
            </w:pPr>
            <w:r w:rsidRPr="00940CCE">
              <w:rPr>
                <w:rFonts w:ascii="Aptos Narrow" w:hAnsi="Aptos Narrow"/>
                <w:sz w:val="20"/>
              </w:rPr>
              <w:t>Umbria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242C7F90" w14:textId="77777777" w:rsidR="00940CCE" w:rsidRPr="00940CCE" w:rsidRDefault="00940CCE" w:rsidP="00940CCE">
            <w:pPr>
              <w:jc w:val="center"/>
              <w:rPr>
                <w:rFonts w:ascii="Aptos Narrow" w:hAnsi="Aptos Narrow"/>
                <w:sz w:val="20"/>
              </w:rPr>
            </w:pPr>
            <w:r w:rsidRPr="00940CCE">
              <w:rPr>
                <w:rFonts w:ascii="Aptos Narrow" w:hAnsi="Aptos Narrow"/>
                <w:sz w:val="20"/>
              </w:rPr>
              <w:t>69,8%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A268BD5" w14:textId="77777777" w:rsidR="00940CCE" w:rsidRPr="00940CCE" w:rsidRDefault="00940CCE" w:rsidP="00940CCE">
            <w:pPr>
              <w:jc w:val="center"/>
              <w:rPr>
                <w:rFonts w:ascii="Aptos Narrow" w:hAnsi="Aptos Narrow"/>
                <w:color w:val="000000"/>
                <w:sz w:val="20"/>
              </w:rPr>
            </w:pPr>
            <w:r w:rsidRPr="00940CCE">
              <w:rPr>
                <w:rFonts w:ascii="Aptos Narrow" w:hAnsi="Aptos Narrow"/>
                <w:color w:val="000000"/>
                <w:sz w:val="20"/>
              </w:rPr>
              <w:t>50,0%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3CF4006" w14:textId="77777777" w:rsidR="00940CCE" w:rsidRPr="00940CCE" w:rsidRDefault="00940CCE" w:rsidP="00940CCE">
            <w:pPr>
              <w:jc w:val="center"/>
              <w:rPr>
                <w:rFonts w:ascii="Aptos Narrow" w:hAnsi="Aptos Narrow"/>
                <w:color w:val="000000"/>
                <w:sz w:val="20"/>
              </w:rPr>
            </w:pPr>
            <w:r w:rsidRPr="00940CCE">
              <w:rPr>
                <w:rFonts w:ascii="Aptos Narrow" w:hAnsi="Aptos Narrow"/>
                <w:color w:val="000000"/>
                <w:sz w:val="20"/>
              </w:rPr>
              <w:t>72,7%</w:t>
            </w:r>
          </w:p>
        </w:tc>
      </w:tr>
      <w:tr w:rsidR="00940CCE" w:rsidRPr="00940CCE" w14:paraId="270C2911" w14:textId="77777777" w:rsidTr="00940CCE">
        <w:trPr>
          <w:trHeight w:val="198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74F4AF7" w14:textId="77777777" w:rsidR="00940CCE" w:rsidRPr="00940CCE" w:rsidRDefault="00940CCE" w:rsidP="00940CCE">
            <w:pPr>
              <w:jc w:val="left"/>
              <w:rPr>
                <w:rFonts w:ascii="Aptos Narrow" w:hAnsi="Aptos Narrow"/>
                <w:sz w:val="20"/>
              </w:rPr>
            </w:pPr>
            <w:r w:rsidRPr="00940CCE">
              <w:rPr>
                <w:rFonts w:ascii="Aptos Narrow" w:hAnsi="Aptos Narrow"/>
                <w:sz w:val="20"/>
              </w:rPr>
              <w:t>Valle d'Aosta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47FBC557" w14:textId="77777777" w:rsidR="00940CCE" w:rsidRPr="00940CCE" w:rsidRDefault="00940CCE" w:rsidP="00940CCE">
            <w:pPr>
              <w:jc w:val="center"/>
              <w:rPr>
                <w:rFonts w:ascii="Aptos Narrow" w:hAnsi="Aptos Narrow"/>
                <w:sz w:val="20"/>
              </w:rPr>
            </w:pPr>
            <w:r w:rsidRPr="00940CCE">
              <w:rPr>
                <w:rFonts w:ascii="Aptos Narrow" w:hAnsi="Aptos Narrow"/>
                <w:sz w:val="20"/>
              </w:rPr>
              <w:t>25,0%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0CE6BC1" w14:textId="77777777" w:rsidR="00940CCE" w:rsidRPr="00940CCE" w:rsidRDefault="00940CCE" w:rsidP="00940CCE">
            <w:pPr>
              <w:jc w:val="center"/>
              <w:rPr>
                <w:rFonts w:ascii="Aptos Narrow" w:hAnsi="Aptos Narrow"/>
                <w:color w:val="000000"/>
                <w:sz w:val="20"/>
              </w:rPr>
            </w:pPr>
            <w:r w:rsidRPr="00940CCE">
              <w:rPr>
                <w:rFonts w:ascii="Aptos Narrow" w:hAnsi="Aptos Narrow"/>
                <w:color w:val="000000"/>
                <w:sz w:val="20"/>
              </w:rPr>
              <w:t>200,0%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A089A17" w14:textId="77777777" w:rsidR="00940CCE" w:rsidRPr="00940CCE" w:rsidRDefault="00940CCE" w:rsidP="00940CCE">
            <w:pPr>
              <w:jc w:val="center"/>
              <w:rPr>
                <w:rFonts w:ascii="Aptos Narrow" w:hAnsi="Aptos Narrow"/>
                <w:color w:val="000000"/>
                <w:sz w:val="20"/>
              </w:rPr>
            </w:pPr>
            <w:r w:rsidRPr="00940CCE">
              <w:rPr>
                <w:rFonts w:ascii="Aptos Narrow" w:hAnsi="Aptos Narrow"/>
                <w:color w:val="000000"/>
                <w:sz w:val="20"/>
              </w:rPr>
              <w:t>0,0%</w:t>
            </w:r>
          </w:p>
        </w:tc>
      </w:tr>
      <w:tr w:rsidR="00940CCE" w:rsidRPr="00940CCE" w14:paraId="38BA4D6B" w14:textId="77777777" w:rsidTr="00940CCE">
        <w:trPr>
          <w:trHeight w:val="198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8903A4F" w14:textId="77777777" w:rsidR="00940CCE" w:rsidRPr="00940CCE" w:rsidRDefault="00940CCE" w:rsidP="00940CCE">
            <w:pPr>
              <w:jc w:val="left"/>
              <w:rPr>
                <w:rFonts w:ascii="Aptos Narrow" w:hAnsi="Aptos Narrow"/>
                <w:sz w:val="20"/>
              </w:rPr>
            </w:pPr>
            <w:r w:rsidRPr="00940CCE">
              <w:rPr>
                <w:rFonts w:ascii="Aptos Narrow" w:hAnsi="Aptos Narrow"/>
                <w:sz w:val="20"/>
              </w:rPr>
              <w:t>Veneto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7019A6F6" w14:textId="77777777" w:rsidR="00940CCE" w:rsidRPr="00940CCE" w:rsidRDefault="00940CCE" w:rsidP="00940CCE">
            <w:pPr>
              <w:jc w:val="center"/>
              <w:rPr>
                <w:rFonts w:ascii="Aptos Narrow" w:hAnsi="Aptos Narrow"/>
                <w:sz w:val="20"/>
              </w:rPr>
            </w:pPr>
            <w:r w:rsidRPr="00940CCE">
              <w:rPr>
                <w:rFonts w:ascii="Aptos Narrow" w:hAnsi="Aptos Narrow"/>
                <w:sz w:val="20"/>
              </w:rPr>
              <w:t>76,8%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3272966" w14:textId="77777777" w:rsidR="00940CCE" w:rsidRPr="00940CCE" w:rsidRDefault="00940CCE" w:rsidP="00940CCE">
            <w:pPr>
              <w:jc w:val="center"/>
              <w:rPr>
                <w:rFonts w:ascii="Aptos Narrow" w:hAnsi="Aptos Narrow"/>
                <w:color w:val="000000"/>
                <w:sz w:val="20"/>
              </w:rPr>
            </w:pPr>
            <w:r w:rsidRPr="00940CCE">
              <w:rPr>
                <w:rFonts w:ascii="Aptos Narrow" w:hAnsi="Aptos Narrow"/>
                <w:color w:val="000000"/>
                <w:sz w:val="20"/>
              </w:rPr>
              <w:t>14,4%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06BF59D" w14:textId="77777777" w:rsidR="00940CCE" w:rsidRPr="00940CCE" w:rsidRDefault="00940CCE" w:rsidP="00940CCE">
            <w:pPr>
              <w:jc w:val="center"/>
              <w:rPr>
                <w:rFonts w:ascii="Aptos Narrow" w:hAnsi="Aptos Narrow"/>
                <w:color w:val="000000"/>
                <w:sz w:val="20"/>
              </w:rPr>
            </w:pPr>
            <w:r w:rsidRPr="00940CCE">
              <w:rPr>
                <w:rFonts w:ascii="Aptos Narrow" w:hAnsi="Aptos Narrow"/>
                <w:color w:val="000000"/>
                <w:sz w:val="20"/>
              </w:rPr>
              <w:t>82,4%</w:t>
            </w:r>
          </w:p>
        </w:tc>
      </w:tr>
      <w:tr w:rsidR="00940CCE" w:rsidRPr="00940CCE" w14:paraId="72FBB7EB" w14:textId="77777777" w:rsidTr="00940CCE">
        <w:trPr>
          <w:trHeight w:val="198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E38E35A" w14:textId="77777777" w:rsidR="00940CCE" w:rsidRPr="00940CCE" w:rsidRDefault="00940CCE" w:rsidP="00940CCE">
            <w:pPr>
              <w:jc w:val="left"/>
              <w:rPr>
                <w:rFonts w:ascii="Aptos Narrow" w:hAnsi="Aptos Narrow"/>
                <w:b/>
                <w:bCs/>
                <w:i/>
                <w:iCs/>
                <w:sz w:val="20"/>
              </w:rPr>
            </w:pPr>
            <w:r w:rsidRPr="00940CCE">
              <w:rPr>
                <w:rFonts w:ascii="Aptos Narrow" w:hAnsi="Aptos Narrow"/>
                <w:b/>
                <w:bCs/>
                <w:i/>
                <w:iCs/>
                <w:sz w:val="20"/>
              </w:rPr>
              <w:t>Nord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4776D999" w14:textId="77777777" w:rsidR="00940CCE" w:rsidRPr="00940CCE" w:rsidRDefault="00940CCE" w:rsidP="00940CCE">
            <w:pPr>
              <w:jc w:val="center"/>
              <w:rPr>
                <w:rFonts w:ascii="Aptos Narrow" w:hAnsi="Aptos Narrow"/>
                <w:b/>
                <w:bCs/>
                <w:i/>
                <w:iCs/>
                <w:sz w:val="20"/>
              </w:rPr>
            </w:pPr>
            <w:r w:rsidRPr="00940CCE">
              <w:rPr>
                <w:rFonts w:ascii="Aptos Narrow" w:hAnsi="Aptos Narrow"/>
                <w:b/>
                <w:bCs/>
                <w:i/>
                <w:iCs/>
                <w:sz w:val="20"/>
              </w:rPr>
              <w:t>99,7%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35869D9F" w14:textId="77777777" w:rsidR="00940CCE" w:rsidRPr="00940CCE" w:rsidRDefault="00940CCE" w:rsidP="00940CCE">
            <w:pPr>
              <w:jc w:val="center"/>
              <w:rPr>
                <w:rFonts w:ascii="Aptos Narrow" w:hAnsi="Aptos Narrow"/>
                <w:b/>
                <w:bCs/>
                <w:i/>
                <w:iCs/>
                <w:color w:val="000000"/>
                <w:sz w:val="20"/>
              </w:rPr>
            </w:pPr>
            <w:r w:rsidRPr="00940CCE">
              <w:rPr>
                <w:rFonts w:ascii="Aptos Narrow" w:hAnsi="Aptos Narrow"/>
                <w:b/>
                <w:bCs/>
                <w:i/>
                <w:iCs/>
                <w:color w:val="000000"/>
                <w:sz w:val="20"/>
              </w:rPr>
              <w:t>67,5%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859AAD7" w14:textId="77777777" w:rsidR="00940CCE" w:rsidRPr="00940CCE" w:rsidRDefault="00940CCE" w:rsidP="00940CCE">
            <w:pPr>
              <w:jc w:val="center"/>
              <w:rPr>
                <w:rFonts w:ascii="Aptos Narrow" w:hAnsi="Aptos Narrow"/>
                <w:b/>
                <w:bCs/>
                <w:i/>
                <w:iCs/>
                <w:color w:val="000000"/>
                <w:sz w:val="20"/>
              </w:rPr>
            </w:pPr>
            <w:r w:rsidRPr="00940CCE">
              <w:rPr>
                <w:rFonts w:ascii="Aptos Narrow" w:hAnsi="Aptos Narrow"/>
                <w:b/>
                <w:bCs/>
                <w:i/>
                <w:iCs/>
                <w:color w:val="000000"/>
                <w:sz w:val="20"/>
              </w:rPr>
              <w:t>99,7%</w:t>
            </w:r>
          </w:p>
        </w:tc>
      </w:tr>
      <w:tr w:rsidR="00940CCE" w:rsidRPr="00940CCE" w14:paraId="7B3B2508" w14:textId="77777777" w:rsidTr="00940CCE">
        <w:trPr>
          <w:trHeight w:val="198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DCBACF4" w14:textId="77777777" w:rsidR="00940CCE" w:rsidRPr="00940CCE" w:rsidRDefault="00940CCE" w:rsidP="00940CCE">
            <w:pPr>
              <w:jc w:val="left"/>
              <w:rPr>
                <w:rFonts w:ascii="Aptos Narrow" w:hAnsi="Aptos Narrow"/>
                <w:b/>
                <w:bCs/>
                <w:i/>
                <w:iCs/>
                <w:sz w:val="20"/>
              </w:rPr>
            </w:pPr>
            <w:r w:rsidRPr="00940CCE">
              <w:rPr>
                <w:rFonts w:ascii="Aptos Narrow" w:hAnsi="Aptos Narrow"/>
                <w:b/>
                <w:bCs/>
                <w:i/>
                <w:iCs/>
                <w:sz w:val="20"/>
              </w:rPr>
              <w:t>Centro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49B6ECC6" w14:textId="77777777" w:rsidR="00940CCE" w:rsidRPr="00940CCE" w:rsidRDefault="00940CCE" w:rsidP="00940CCE">
            <w:pPr>
              <w:jc w:val="center"/>
              <w:rPr>
                <w:rFonts w:ascii="Aptos Narrow" w:hAnsi="Aptos Narrow"/>
                <w:b/>
                <w:bCs/>
                <w:i/>
                <w:iCs/>
                <w:color w:val="000000"/>
                <w:sz w:val="20"/>
              </w:rPr>
            </w:pPr>
            <w:r w:rsidRPr="00940CCE">
              <w:rPr>
                <w:rFonts w:ascii="Aptos Narrow" w:hAnsi="Aptos Narrow"/>
                <w:b/>
                <w:bCs/>
                <w:i/>
                <w:iCs/>
                <w:color w:val="000000"/>
                <w:sz w:val="20"/>
              </w:rPr>
              <w:t>91,4%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09A6437F" w14:textId="77777777" w:rsidR="00940CCE" w:rsidRPr="00940CCE" w:rsidRDefault="00940CCE" w:rsidP="00940CCE">
            <w:pPr>
              <w:jc w:val="center"/>
              <w:rPr>
                <w:rFonts w:ascii="Aptos Narrow" w:hAnsi="Aptos Narrow"/>
                <w:b/>
                <w:bCs/>
                <w:i/>
                <w:iCs/>
                <w:color w:val="000000"/>
                <w:sz w:val="20"/>
              </w:rPr>
            </w:pPr>
            <w:r w:rsidRPr="00940CCE">
              <w:rPr>
                <w:rFonts w:ascii="Aptos Narrow" w:hAnsi="Aptos Narrow"/>
                <w:b/>
                <w:bCs/>
                <w:i/>
                <w:iCs/>
                <w:color w:val="000000"/>
                <w:sz w:val="20"/>
              </w:rPr>
              <w:t>60,2%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4A781143" w14:textId="77777777" w:rsidR="00940CCE" w:rsidRPr="00940CCE" w:rsidRDefault="00940CCE" w:rsidP="00940CCE">
            <w:pPr>
              <w:jc w:val="center"/>
              <w:rPr>
                <w:rFonts w:ascii="Aptos Narrow" w:hAnsi="Aptos Narrow"/>
                <w:b/>
                <w:bCs/>
                <w:i/>
                <w:iCs/>
                <w:color w:val="000000"/>
                <w:sz w:val="20"/>
              </w:rPr>
            </w:pPr>
            <w:r w:rsidRPr="00940CCE">
              <w:rPr>
                <w:rFonts w:ascii="Aptos Narrow" w:hAnsi="Aptos Narrow"/>
                <w:b/>
                <w:bCs/>
                <w:i/>
                <w:iCs/>
                <w:color w:val="000000"/>
                <w:sz w:val="20"/>
              </w:rPr>
              <w:t>106,3%</w:t>
            </w:r>
          </w:p>
        </w:tc>
      </w:tr>
      <w:tr w:rsidR="00940CCE" w:rsidRPr="00940CCE" w14:paraId="24143701" w14:textId="77777777" w:rsidTr="00940CCE">
        <w:trPr>
          <w:trHeight w:val="198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708A11D" w14:textId="77777777" w:rsidR="00940CCE" w:rsidRPr="00940CCE" w:rsidRDefault="00940CCE" w:rsidP="00940CCE">
            <w:pPr>
              <w:jc w:val="left"/>
              <w:rPr>
                <w:rFonts w:ascii="Aptos Narrow" w:hAnsi="Aptos Narrow"/>
                <w:b/>
                <w:bCs/>
                <w:i/>
                <w:iCs/>
                <w:sz w:val="20"/>
              </w:rPr>
            </w:pPr>
            <w:r w:rsidRPr="00940CCE">
              <w:rPr>
                <w:rFonts w:ascii="Aptos Narrow" w:hAnsi="Aptos Narrow"/>
                <w:b/>
                <w:bCs/>
                <w:i/>
                <w:iCs/>
                <w:sz w:val="20"/>
              </w:rPr>
              <w:t>Sud e Isole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11199D18" w14:textId="77777777" w:rsidR="00940CCE" w:rsidRPr="00940CCE" w:rsidRDefault="00940CCE" w:rsidP="00940CCE">
            <w:pPr>
              <w:jc w:val="center"/>
              <w:rPr>
                <w:rFonts w:ascii="Aptos Narrow" w:hAnsi="Aptos Narrow"/>
                <w:b/>
                <w:bCs/>
                <w:i/>
                <w:iCs/>
                <w:color w:val="000000"/>
                <w:sz w:val="20"/>
              </w:rPr>
            </w:pPr>
            <w:r w:rsidRPr="00940CCE">
              <w:rPr>
                <w:rFonts w:ascii="Aptos Narrow" w:hAnsi="Aptos Narrow"/>
                <w:b/>
                <w:bCs/>
                <w:i/>
                <w:iCs/>
                <w:color w:val="000000"/>
                <w:sz w:val="20"/>
              </w:rPr>
              <w:t>159,5%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1EAC671B" w14:textId="77777777" w:rsidR="00940CCE" w:rsidRPr="00940CCE" w:rsidRDefault="00940CCE" w:rsidP="00940CCE">
            <w:pPr>
              <w:jc w:val="center"/>
              <w:rPr>
                <w:rFonts w:ascii="Aptos Narrow" w:hAnsi="Aptos Narrow"/>
                <w:b/>
                <w:bCs/>
                <w:i/>
                <w:iCs/>
                <w:color w:val="000000"/>
                <w:sz w:val="20"/>
              </w:rPr>
            </w:pPr>
            <w:r w:rsidRPr="00940CCE">
              <w:rPr>
                <w:rFonts w:ascii="Aptos Narrow" w:hAnsi="Aptos Narrow"/>
                <w:b/>
                <w:bCs/>
                <w:i/>
                <w:iCs/>
                <w:color w:val="000000"/>
                <w:sz w:val="20"/>
              </w:rPr>
              <w:t>69,1%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56FC31ED" w14:textId="77777777" w:rsidR="00940CCE" w:rsidRPr="00940CCE" w:rsidRDefault="00940CCE" w:rsidP="00940CCE">
            <w:pPr>
              <w:jc w:val="center"/>
              <w:rPr>
                <w:rFonts w:ascii="Aptos Narrow" w:hAnsi="Aptos Narrow"/>
                <w:b/>
                <w:bCs/>
                <w:i/>
                <w:iCs/>
                <w:color w:val="000000"/>
                <w:sz w:val="20"/>
              </w:rPr>
            </w:pPr>
            <w:r w:rsidRPr="00940CCE">
              <w:rPr>
                <w:rFonts w:ascii="Aptos Narrow" w:hAnsi="Aptos Narrow"/>
                <w:b/>
                <w:bCs/>
                <w:i/>
                <w:iCs/>
                <w:color w:val="000000"/>
                <w:sz w:val="20"/>
              </w:rPr>
              <w:t>175,5%</w:t>
            </w:r>
          </w:p>
        </w:tc>
      </w:tr>
      <w:tr w:rsidR="00940CCE" w:rsidRPr="00940CCE" w14:paraId="3B000922" w14:textId="77777777" w:rsidTr="00940CCE">
        <w:trPr>
          <w:trHeight w:val="198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B3E1"/>
            <w:noWrap/>
            <w:vAlign w:val="bottom"/>
            <w:hideMark/>
          </w:tcPr>
          <w:p w14:paraId="368ED60A" w14:textId="77777777" w:rsidR="00940CCE" w:rsidRPr="00940CCE" w:rsidRDefault="00940CCE" w:rsidP="00940CCE">
            <w:pPr>
              <w:jc w:val="left"/>
              <w:rPr>
                <w:rFonts w:ascii="Aptos Narrow" w:hAnsi="Aptos Narrow"/>
                <w:b/>
                <w:bCs/>
                <w:i/>
                <w:iCs/>
                <w:sz w:val="20"/>
              </w:rPr>
            </w:pPr>
            <w:r w:rsidRPr="00940CCE">
              <w:rPr>
                <w:rFonts w:ascii="Aptos Narrow" w:hAnsi="Aptos Narrow"/>
                <w:b/>
                <w:bCs/>
                <w:i/>
                <w:iCs/>
                <w:sz w:val="20"/>
              </w:rPr>
              <w:t>Italia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B3E1"/>
            <w:noWrap/>
            <w:vAlign w:val="center"/>
            <w:hideMark/>
          </w:tcPr>
          <w:p w14:paraId="20B60BB6" w14:textId="77777777" w:rsidR="00940CCE" w:rsidRPr="00940CCE" w:rsidRDefault="00940CCE" w:rsidP="00940CCE">
            <w:pPr>
              <w:jc w:val="center"/>
              <w:rPr>
                <w:rFonts w:ascii="Aptos Narrow" w:hAnsi="Aptos Narrow"/>
                <w:b/>
                <w:bCs/>
                <w:i/>
                <w:iCs/>
                <w:sz w:val="20"/>
              </w:rPr>
            </w:pPr>
            <w:r w:rsidRPr="00940CCE">
              <w:rPr>
                <w:rFonts w:ascii="Aptos Narrow" w:hAnsi="Aptos Narrow"/>
                <w:b/>
                <w:bCs/>
                <w:i/>
                <w:iCs/>
                <w:sz w:val="20"/>
              </w:rPr>
              <w:t>111,6%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B3E1"/>
            <w:noWrap/>
            <w:vAlign w:val="center"/>
            <w:hideMark/>
          </w:tcPr>
          <w:p w14:paraId="02EC02F0" w14:textId="77777777" w:rsidR="00940CCE" w:rsidRPr="00940CCE" w:rsidRDefault="00940CCE" w:rsidP="00940CCE">
            <w:pPr>
              <w:jc w:val="center"/>
              <w:rPr>
                <w:rFonts w:ascii="Aptos Narrow" w:hAnsi="Aptos Narrow"/>
                <w:b/>
                <w:bCs/>
                <w:i/>
                <w:iCs/>
                <w:sz w:val="20"/>
              </w:rPr>
            </w:pPr>
            <w:r w:rsidRPr="00940CCE">
              <w:rPr>
                <w:rFonts w:ascii="Aptos Narrow" w:hAnsi="Aptos Narrow"/>
                <w:b/>
                <w:bCs/>
                <w:i/>
                <w:iCs/>
                <w:sz w:val="20"/>
              </w:rPr>
              <w:t>66,5%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B3E1"/>
            <w:noWrap/>
            <w:vAlign w:val="center"/>
            <w:hideMark/>
          </w:tcPr>
          <w:p w14:paraId="33395F0B" w14:textId="77777777" w:rsidR="00940CCE" w:rsidRPr="00940CCE" w:rsidRDefault="00940CCE" w:rsidP="00940CCE">
            <w:pPr>
              <w:jc w:val="center"/>
              <w:rPr>
                <w:rFonts w:ascii="Aptos Narrow" w:hAnsi="Aptos Narrow"/>
                <w:b/>
                <w:bCs/>
                <w:i/>
                <w:iCs/>
                <w:sz w:val="20"/>
              </w:rPr>
            </w:pPr>
            <w:r w:rsidRPr="00940CCE">
              <w:rPr>
                <w:rFonts w:ascii="Aptos Narrow" w:hAnsi="Aptos Narrow"/>
                <w:b/>
                <w:bCs/>
                <w:i/>
                <w:iCs/>
                <w:sz w:val="20"/>
              </w:rPr>
              <w:t>121,2%</w:t>
            </w:r>
          </w:p>
        </w:tc>
      </w:tr>
    </w:tbl>
    <w:p w14:paraId="4875BCD3" w14:textId="7A4744D0" w:rsidR="002932C0" w:rsidRDefault="00F8372C" w:rsidP="00715EE2">
      <w:pPr>
        <w:rPr>
          <w:rFonts w:asciiTheme="minorHAnsi" w:hAnsiTheme="minorHAnsi" w:cstheme="minorHAnsi"/>
        </w:rPr>
      </w:pPr>
      <w:r w:rsidRPr="00F8372C">
        <w:rPr>
          <w:rFonts w:asciiTheme="minorHAnsi" w:hAnsiTheme="minorHAnsi" w:cstheme="minorHAnsi"/>
          <w:sz w:val="18"/>
          <w:szCs w:val="18"/>
        </w:rPr>
        <w:t>Fonte: Centro Studi Tagliacarne e Unioncamere su dati Infocamere</w:t>
      </w:r>
    </w:p>
    <w:p w14:paraId="19F8C39B" w14:textId="77777777" w:rsidR="002932C0" w:rsidRDefault="002932C0">
      <w:p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22BD1C3A" w14:textId="78E33609" w:rsidR="00454FE0" w:rsidRPr="0007381B" w:rsidRDefault="00454FE0" w:rsidP="001E5CF2">
      <w:pPr>
        <w:rPr>
          <w:rFonts w:asciiTheme="minorHAnsi" w:hAnsiTheme="minorHAnsi" w:cstheme="minorHAnsi"/>
          <w:b/>
          <w:bCs/>
          <w:i/>
          <w:iCs/>
          <w:sz w:val="20"/>
          <w:szCs w:val="16"/>
        </w:rPr>
      </w:pPr>
      <w:r w:rsidRPr="00525A74">
        <w:rPr>
          <w:rFonts w:asciiTheme="minorHAnsi" w:hAnsiTheme="minorHAnsi" w:cstheme="minorHAnsi"/>
          <w:b/>
          <w:bCs/>
          <w:i/>
          <w:iCs/>
          <w:sz w:val="20"/>
          <w:szCs w:val="16"/>
        </w:rPr>
        <w:t xml:space="preserve">Distribuzione </w:t>
      </w:r>
      <w:r>
        <w:rPr>
          <w:rFonts w:asciiTheme="minorHAnsi" w:hAnsiTheme="minorHAnsi" w:cstheme="minorHAnsi"/>
          <w:b/>
          <w:bCs/>
          <w:i/>
          <w:iCs/>
          <w:sz w:val="20"/>
          <w:szCs w:val="16"/>
        </w:rPr>
        <w:t>per provincia</w:t>
      </w:r>
      <w:r w:rsidRPr="00525A74">
        <w:rPr>
          <w:rFonts w:asciiTheme="minorHAnsi" w:hAnsiTheme="minorHAnsi" w:cstheme="minorHAnsi"/>
          <w:b/>
          <w:bCs/>
          <w:i/>
          <w:iCs/>
          <w:sz w:val="20"/>
          <w:szCs w:val="16"/>
        </w:rPr>
        <w:t xml:space="preserve"> </w:t>
      </w:r>
      <w:r>
        <w:rPr>
          <w:rFonts w:asciiTheme="minorHAnsi" w:hAnsiTheme="minorHAnsi" w:cstheme="minorHAnsi"/>
          <w:b/>
          <w:bCs/>
          <w:i/>
          <w:iCs/>
          <w:sz w:val="20"/>
          <w:szCs w:val="16"/>
        </w:rPr>
        <w:t xml:space="preserve">della variazione percentuale </w:t>
      </w:r>
      <w:r w:rsidR="001E5CF2">
        <w:rPr>
          <w:rFonts w:asciiTheme="minorHAnsi" w:hAnsiTheme="minorHAnsi" w:cstheme="minorHAnsi"/>
          <w:b/>
          <w:bCs/>
          <w:i/>
          <w:iCs/>
          <w:sz w:val="20"/>
          <w:szCs w:val="16"/>
        </w:rPr>
        <w:t xml:space="preserve">tra il 2016 e il 2024 </w:t>
      </w:r>
      <w:r w:rsidRPr="00525A74">
        <w:rPr>
          <w:rFonts w:asciiTheme="minorHAnsi" w:hAnsiTheme="minorHAnsi" w:cstheme="minorHAnsi"/>
          <w:b/>
          <w:bCs/>
          <w:i/>
          <w:iCs/>
          <w:sz w:val="20"/>
          <w:szCs w:val="16"/>
        </w:rPr>
        <w:t>delle startup innovative</w:t>
      </w:r>
      <w:r>
        <w:rPr>
          <w:rFonts w:asciiTheme="minorHAnsi" w:hAnsiTheme="minorHAnsi" w:cstheme="minorHAnsi"/>
          <w:b/>
          <w:bCs/>
          <w:i/>
          <w:iCs/>
          <w:sz w:val="20"/>
          <w:szCs w:val="16"/>
        </w:rPr>
        <w:t xml:space="preserve"> totali,</w:t>
      </w:r>
      <w:r w:rsidRPr="00525A74">
        <w:rPr>
          <w:rFonts w:asciiTheme="minorHAnsi" w:hAnsiTheme="minorHAnsi" w:cstheme="minorHAnsi"/>
          <w:b/>
          <w:bCs/>
          <w:i/>
          <w:iCs/>
          <w:sz w:val="20"/>
          <w:szCs w:val="16"/>
        </w:rPr>
        <w:t xml:space="preserve"> giovanili e femminili</w:t>
      </w:r>
      <w:r w:rsidR="001E5CF2">
        <w:rPr>
          <w:rFonts w:asciiTheme="minorHAnsi" w:hAnsiTheme="minorHAnsi" w:cstheme="minorHAnsi"/>
          <w:b/>
          <w:bCs/>
          <w:i/>
          <w:iCs/>
          <w:sz w:val="20"/>
          <w:szCs w:val="16"/>
        </w:rPr>
        <w:t>.</w:t>
      </w:r>
    </w:p>
    <w:p w14:paraId="310C0378" w14:textId="77777777" w:rsidR="00454FE0" w:rsidRDefault="00454FE0" w:rsidP="002932C0">
      <w:pPr>
        <w:jc w:val="left"/>
        <w:rPr>
          <w:rFonts w:asciiTheme="minorHAnsi" w:hAnsiTheme="minorHAnsi" w:cstheme="minorHAnsi"/>
          <w:b/>
          <w:bCs/>
          <w:i/>
          <w:iCs/>
          <w:sz w:val="20"/>
          <w:szCs w:val="16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988"/>
        <w:gridCol w:w="992"/>
        <w:gridCol w:w="992"/>
        <w:gridCol w:w="1546"/>
        <w:gridCol w:w="1006"/>
        <w:gridCol w:w="992"/>
        <w:gridCol w:w="992"/>
      </w:tblGrid>
      <w:tr w:rsidR="00302D96" w:rsidRPr="00302D96" w14:paraId="1CA12220" w14:textId="77777777" w:rsidTr="00A55949">
        <w:trPr>
          <w:trHeight w:val="19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B3E1"/>
            <w:noWrap/>
            <w:vAlign w:val="center"/>
            <w:hideMark/>
          </w:tcPr>
          <w:p w14:paraId="74F06A02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sz w:val="16"/>
                <w:szCs w:val="16"/>
              </w:rPr>
            </w:pPr>
            <w:proofErr w:type="spellStart"/>
            <w:r w:rsidRPr="00302D96">
              <w:rPr>
                <w:rFonts w:ascii="Aptos Narrow" w:hAnsi="Aptos Narrow"/>
                <w:b/>
                <w:bCs/>
                <w:sz w:val="16"/>
                <w:szCs w:val="16"/>
              </w:rPr>
              <w:t>Provinicia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B3E1"/>
            <w:noWrap/>
            <w:vAlign w:val="center"/>
            <w:hideMark/>
          </w:tcPr>
          <w:p w14:paraId="461FD539" w14:textId="34278596" w:rsidR="00302D96" w:rsidRPr="00302D96" w:rsidRDefault="00302D96" w:rsidP="00302D96">
            <w:pPr>
              <w:jc w:val="center"/>
              <w:rPr>
                <w:rFonts w:ascii="Aptos Narrow" w:hAnsi="Aptos Narrow"/>
                <w:b/>
                <w:bCs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sz w:val="16"/>
                <w:szCs w:val="16"/>
              </w:rPr>
              <w:t xml:space="preserve">Variazione % </w:t>
            </w:r>
            <w:r w:rsidR="00A55949">
              <w:rPr>
                <w:rFonts w:ascii="Aptos Narrow" w:hAnsi="Aptos Narrow"/>
                <w:b/>
                <w:bCs/>
                <w:sz w:val="16"/>
                <w:szCs w:val="16"/>
              </w:rPr>
              <w:t xml:space="preserve">Totali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B3E1"/>
            <w:noWrap/>
            <w:vAlign w:val="center"/>
            <w:hideMark/>
          </w:tcPr>
          <w:p w14:paraId="4E43C758" w14:textId="0D16084B" w:rsidR="00302D96" w:rsidRPr="00302D96" w:rsidRDefault="00302D96" w:rsidP="00302D96">
            <w:pPr>
              <w:jc w:val="center"/>
              <w:rPr>
                <w:rFonts w:ascii="Aptos Narrow" w:hAnsi="Aptos Narrow"/>
                <w:b/>
                <w:bCs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sz w:val="16"/>
                <w:szCs w:val="16"/>
              </w:rPr>
              <w:t xml:space="preserve">Variazione % </w:t>
            </w:r>
            <w:r w:rsidR="00A55949">
              <w:rPr>
                <w:rFonts w:ascii="Aptos Narrow" w:hAnsi="Aptos Narrow"/>
                <w:b/>
                <w:bCs/>
                <w:sz w:val="16"/>
                <w:szCs w:val="16"/>
              </w:rPr>
              <w:t>G</w:t>
            </w:r>
            <w:r w:rsidRPr="00302D96">
              <w:rPr>
                <w:rFonts w:ascii="Aptos Narrow" w:hAnsi="Aptos Narrow"/>
                <w:b/>
                <w:bCs/>
                <w:sz w:val="16"/>
                <w:szCs w:val="16"/>
              </w:rPr>
              <w:t>iovanili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2060"/>
            </w:tcBorders>
            <w:shd w:val="clear" w:color="000000" w:fill="44B3E1"/>
            <w:noWrap/>
            <w:vAlign w:val="center"/>
            <w:hideMark/>
          </w:tcPr>
          <w:p w14:paraId="19435A6E" w14:textId="01B20E44" w:rsidR="00302D96" w:rsidRPr="00302D96" w:rsidRDefault="00302D96" w:rsidP="00302D96">
            <w:pPr>
              <w:jc w:val="center"/>
              <w:rPr>
                <w:rFonts w:ascii="Aptos Narrow" w:hAnsi="Aptos Narrow"/>
                <w:b/>
                <w:bCs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sz w:val="16"/>
                <w:szCs w:val="16"/>
              </w:rPr>
              <w:t xml:space="preserve">Variazione % </w:t>
            </w:r>
            <w:r w:rsidR="00A55949">
              <w:rPr>
                <w:rFonts w:ascii="Aptos Narrow" w:hAnsi="Aptos Narrow"/>
                <w:b/>
                <w:bCs/>
                <w:sz w:val="16"/>
                <w:szCs w:val="16"/>
              </w:rPr>
              <w:t>F</w:t>
            </w:r>
            <w:r w:rsidRPr="00302D96">
              <w:rPr>
                <w:rFonts w:ascii="Aptos Narrow" w:hAnsi="Aptos Narrow"/>
                <w:b/>
                <w:bCs/>
                <w:sz w:val="16"/>
                <w:szCs w:val="16"/>
              </w:rPr>
              <w:t>emminili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B3E1"/>
            <w:noWrap/>
            <w:vAlign w:val="center"/>
            <w:hideMark/>
          </w:tcPr>
          <w:p w14:paraId="47F0F12C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sz w:val="16"/>
                <w:szCs w:val="16"/>
              </w:rPr>
            </w:pPr>
            <w:proofErr w:type="spellStart"/>
            <w:r w:rsidRPr="00302D96">
              <w:rPr>
                <w:rFonts w:ascii="Aptos Narrow" w:hAnsi="Aptos Narrow"/>
                <w:b/>
                <w:bCs/>
                <w:sz w:val="16"/>
                <w:szCs w:val="16"/>
              </w:rPr>
              <w:t>Provinicia</w:t>
            </w:r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B3E1"/>
            <w:noWrap/>
            <w:vAlign w:val="center"/>
            <w:hideMark/>
          </w:tcPr>
          <w:p w14:paraId="0E327CD6" w14:textId="10296D60" w:rsidR="00A55949" w:rsidRDefault="00302D96" w:rsidP="00302D96">
            <w:pPr>
              <w:jc w:val="center"/>
              <w:rPr>
                <w:rFonts w:ascii="Aptos Narrow" w:hAnsi="Aptos Narrow"/>
                <w:b/>
                <w:bCs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sz w:val="16"/>
                <w:szCs w:val="16"/>
              </w:rPr>
              <w:t xml:space="preserve">Variazione % </w:t>
            </w:r>
            <w:r w:rsidR="00A55949">
              <w:rPr>
                <w:rFonts w:ascii="Aptos Narrow" w:hAnsi="Aptos Narrow"/>
                <w:b/>
                <w:bCs/>
                <w:sz w:val="16"/>
                <w:szCs w:val="16"/>
              </w:rPr>
              <w:t>Totali</w:t>
            </w:r>
          </w:p>
          <w:p w14:paraId="0160FC34" w14:textId="41EBDE7B" w:rsidR="00302D96" w:rsidRPr="00302D96" w:rsidRDefault="00302D96" w:rsidP="00302D96">
            <w:pPr>
              <w:jc w:val="center"/>
              <w:rPr>
                <w:rFonts w:ascii="Aptos Narrow" w:hAnsi="Aptos Narrow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B3E1"/>
            <w:noWrap/>
            <w:vAlign w:val="center"/>
            <w:hideMark/>
          </w:tcPr>
          <w:p w14:paraId="00B81ADB" w14:textId="13FDECCF" w:rsidR="00302D96" w:rsidRPr="00302D96" w:rsidRDefault="00302D96" w:rsidP="00302D96">
            <w:pPr>
              <w:jc w:val="center"/>
              <w:rPr>
                <w:rFonts w:ascii="Aptos Narrow" w:hAnsi="Aptos Narrow"/>
                <w:b/>
                <w:bCs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sz w:val="16"/>
                <w:szCs w:val="16"/>
              </w:rPr>
              <w:t xml:space="preserve">Variazione % </w:t>
            </w:r>
            <w:r w:rsidR="00A55949">
              <w:rPr>
                <w:rFonts w:ascii="Aptos Narrow" w:hAnsi="Aptos Narrow"/>
                <w:b/>
                <w:bCs/>
                <w:sz w:val="16"/>
                <w:szCs w:val="16"/>
              </w:rPr>
              <w:t>G</w:t>
            </w:r>
            <w:r w:rsidRPr="00302D96">
              <w:rPr>
                <w:rFonts w:ascii="Aptos Narrow" w:hAnsi="Aptos Narrow"/>
                <w:b/>
                <w:bCs/>
                <w:sz w:val="16"/>
                <w:szCs w:val="16"/>
              </w:rPr>
              <w:t>iovanili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2060"/>
            </w:tcBorders>
            <w:shd w:val="clear" w:color="000000" w:fill="44B3E1"/>
            <w:noWrap/>
            <w:vAlign w:val="center"/>
            <w:hideMark/>
          </w:tcPr>
          <w:p w14:paraId="31EAED5F" w14:textId="346BC899" w:rsidR="00302D96" w:rsidRPr="00302D96" w:rsidRDefault="00302D96" w:rsidP="00302D96">
            <w:pPr>
              <w:jc w:val="center"/>
              <w:rPr>
                <w:rFonts w:ascii="Aptos Narrow" w:hAnsi="Aptos Narrow"/>
                <w:b/>
                <w:bCs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sz w:val="16"/>
                <w:szCs w:val="16"/>
              </w:rPr>
              <w:t xml:space="preserve">Variazione % </w:t>
            </w:r>
            <w:r w:rsidR="00A55949">
              <w:rPr>
                <w:rFonts w:ascii="Aptos Narrow" w:hAnsi="Aptos Narrow"/>
                <w:b/>
                <w:bCs/>
                <w:sz w:val="16"/>
                <w:szCs w:val="16"/>
              </w:rPr>
              <w:t>F</w:t>
            </w:r>
            <w:r w:rsidRPr="00302D96">
              <w:rPr>
                <w:rFonts w:ascii="Aptos Narrow" w:hAnsi="Aptos Narrow"/>
                <w:b/>
                <w:bCs/>
                <w:sz w:val="16"/>
                <w:szCs w:val="16"/>
              </w:rPr>
              <w:t>emminili</w:t>
            </w:r>
          </w:p>
        </w:tc>
      </w:tr>
      <w:tr w:rsidR="00302D96" w:rsidRPr="00302D96" w14:paraId="00663602" w14:textId="77777777" w:rsidTr="00A55949">
        <w:trPr>
          <w:trHeight w:val="19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CA6F130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Agrigento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center"/>
            <w:hideMark/>
          </w:tcPr>
          <w:p w14:paraId="5B7FB28A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-15,8%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CF1302C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2060"/>
            </w:tcBorders>
            <w:shd w:val="clear" w:color="000000" w:fill="C0E6F5"/>
            <w:noWrap/>
            <w:vAlign w:val="bottom"/>
            <w:hideMark/>
          </w:tcPr>
          <w:p w14:paraId="5BD1F23B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50,0%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046B101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Milano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center"/>
            <w:hideMark/>
          </w:tcPr>
          <w:p w14:paraId="53013899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183,5%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0E51920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150,3%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001CEC6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183,8%</w:t>
            </w:r>
          </w:p>
        </w:tc>
      </w:tr>
      <w:tr w:rsidR="00302D96" w:rsidRPr="00302D96" w14:paraId="431DACFA" w14:textId="77777777" w:rsidTr="00A55949">
        <w:trPr>
          <w:trHeight w:val="19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C32A76B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Alessandria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center"/>
            <w:hideMark/>
          </w:tcPr>
          <w:p w14:paraId="6E4D92A8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228,6%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10016B7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2060"/>
            </w:tcBorders>
            <w:shd w:val="clear" w:color="000000" w:fill="C0E6F5"/>
            <w:noWrap/>
            <w:vAlign w:val="bottom"/>
            <w:hideMark/>
          </w:tcPr>
          <w:p w14:paraId="6B7442AB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-100,0%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62E924E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Modena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center"/>
            <w:hideMark/>
          </w:tcPr>
          <w:p w14:paraId="23AFA1AA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-5,9%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3D9BCBE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-33,3%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32A9186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-28,0%</w:t>
            </w:r>
          </w:p>
        </w:tc>
      </w:tr>
      <w:tr w:rsidR="00302D96" w:rsidRPr="00302D96" w14:paraId="1A6E5764" w14:textId="77777777" w:rsidTr="00A55949">
        <w:trPr>
          <w:trHeight w:val="19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481D0DA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Ancona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center"/>
            <w:hideMark/>
          </w:tcPr>
          <w:p w14:paraId="633639D3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-12,7%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2552C72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-4,8%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2060"/>
            </w:tcBorders>
            <w:shd w:val="clear" w:color="000000" w:fill="C0E6F5"/>
            <w:noWrap/>
            <w:vAlign w:val="bottom"/>
            <w:hideMark/>
          </w:tcPr>
          <w:p w14:paraId="0896CE42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-55,0%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C738056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Monza e della Brianza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center"/>
            <w:hideMark/>
          </w:tcPr>
          <w:p w14:paraId="160F2C3A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231,7%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F205D66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250,0%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7ABF1F6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100,0%</w:t>
            </w:r>
          </w:p>
        </w:tc>
      </w:tr>
      <w:tr w:rsidR="00302D96" w:rsidRPr="00302D96" w14:paraId="65A57A0E" w14:textId="77777777" w:rsidTr="00A55949">
        <w:trPr>
          <w:trHeight w:val="19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61B55E5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Arezzo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center"/>
            <w:hideMark/>
          </w:tcPr>
          <w:p w14:paraId="31BAFF5E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33,3%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DE3966F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2060"/>
            </w:tcBorders>
            <w:shd w:val="clear" w:color="000000" w:fill="C0E6F5"/>
            <w:noWrap/>
            <w:vAlign w:val="bottom"/>
            <w:hideMark/>
          </w:tcPr>
          <w:p w14:paraId="4F0EFFA2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100,0%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D71C57E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Napoli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center"/>
            <w:hideMark/>
          </w:tcPr>
          <w:p w14:paraId="60B22BDE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343,8%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E49CD39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208,9%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052DAEC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290,3%</w:t>
            </w:r>
          </w:p>
        </w:tc>
      </w:tr>
      <w:tr w:rsidR="00302D96" w:rsidRPr="00302D96" w14:paraId="4A06E20B" w14:textId="77777777" w:rsidTr="00A55949">
        <w:trPr>
          <w:trHeight w:val="19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84861A0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Ascoli Piceno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center"/>
            <w:hideMark/>
          </w:tcPr>
          <w:p w14:paraId="2BD5F83D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33,9%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AA11014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-33,3%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2060"/>
            </w:tcBorders>
            <w:shd w:val="clear" w:color="000000" w:fill="C0E6F5"/>
            <w:noWrap/>
            <w:vAlign w:val="bottom"/>
            <w:hideMark/>
          </w:tcPr>
          <w:p w14:paraId="1FF2B9E4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-9,1%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DD22583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Novara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center"/>
            <w:hideMark/>
          </w:tcPr>
          <w:p w14:paraId="41F5E995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3,0%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20ECE8D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-69,2%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D16AD65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-37,5%</w:t>
            </w:r>
          </w:p>
        </w:tc>
      </w:tr>
      <w:tr w:rsidR="00302D96" w:rsidRPr="00302D96" w14:paraId="6177BB79" w14:textId="77777777" w:rsidTr="00A55949">
        <w:trPr>
          <w:trHeight w:val="19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51A9E7C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Asti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center"/>
            <w:hideMark/>
          </w:tcPr>
          <w:p w14:paraId="693EB065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375,0%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501F91F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2060"/>
            </w:tcBorders>
            <w:shd w:val="clear" w:color="000000" w:fill="C0E6F5"/>
            <w:noWrap/>
            <w:vAlign w:val="bottom"/>
            <w:hideMark/>
          </w:tcPr>
          <w:p w14:paraId="57BED95A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300,0%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FA52949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Nuoro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center"/>
            <w:hideMark/>
          </w:tcPr>
          <w:p w14:paraId="0E2DBC53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500,0%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B9E77B9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963B731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 </w:t>
            </w:r>
          </w:p>
        </w:tc>
      </w:tr>
      <w:tr w:rsidR="00302D96" w:rsidRPr="00302D96" w14:paraId="68619E8F" w14:textId="77777777" w:rsidTr="00A55949">
        <w:trPr>
          <w:trHeight w:val="19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96007A5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Avellino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center"/>
            <w:hideMark/>
          </w:tcPr>
          <w:p w14:paraId="041213FF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583,3%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495C2F3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2060"/>
            </w:tcBorders>
            <w:shd w:val="clear" w:color="000000" w:fill="C0E6F5"/>
            <w:noWrap/>
            <w:vAlign w:val="bottom"/>
            <w:hideMark/>
          </w:tcPr>
          <w:p w14:paraId="4064CFA6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1000,0%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67EF84E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Oristano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center"/>
            <w:hideMark/>
          </w:tcPr>
          <w:p w14:paraId="0008C2D9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200,0%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B27B1B5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-100,0%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CD95368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 </w:t>
            </w:r>
          </w:p>
        </w:tc>
      </w:tr>
      <w:tr w:rsidR="00302D96" w:rsidRPr="00302D96" w14:paraId="1C9249A9" w14:textId="77777777" w:rsidTr="00A55949">
        <w:trPr>
          <w:trHeight w:val="19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40CD5CE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Bari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center"/>
            <w:hideMark/>
          </w:tcPr>
          <w:p w14:paraId="7B72EAFE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178,1%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2AE0418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75,0%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2060"/>
            </w:tcBorders>
            <w:shd w:val="clear" w:color="000000" w:fill="C0E6F5"/>
            <w:noWrap/>
            <w:vAlign w:val="bottom"/>
            <w:hideMark/>
          </w:tcPr>
          <w:p w14:paraId="68DFBCE5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176,9%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A5E9587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Padova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center"/>
            <w:hideMark/>
          </w:tcPr>
          <w:p w14:paraId="499B41F2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106,2%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43DBBF3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16,0%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F604DB8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91,7%</w:t>
            </w:r>
          </w:p>
        </w:tc>
      </w:tr>
      <w:tr w:rsidR="00302D96" w:rsidRPr="00302D96" w14:paraId="4A4300B1" w14:textId="77777777" w:rsidTr="00A55949">
        <w:trPr>
          <w:trHeight w:val="19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320AC9D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Belluno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center"/>
            <w:hideMark/>
          </w:tcPr>
          <w:p w14:paraId="078AE32C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150,0%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639C42E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-75,0%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2060"/>
            </w:tcBorders>
            <w:shd w:val="clear" w:color="000000" w:fill="C0E6F5"/>
            <w:noWrap/>
            <w:vAlign w:val="bottom"/>
            <w:hideMark/>
          </w:tcPr>
          <w:p w14:paraId="21281791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100,0%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A1CDD16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Palermo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center"/>
            <w:hideMark/>
          </w:tcPr>
          <w:p w14:paraId="605A4C70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198,7%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3334E6A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128,6%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253F74C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161,5%</w:t>
            </w:r>
          </w:p>
        </w:tc>
      </w:tr>
      <w:tr w:rsidR="00302D96" w:rsidRPr="00302D96" w14:paraId="4EED30D6" w14:textId="77777777" w:rsidTr="00A55949">
        <w:trPr>
          <w:trHeight w:val="19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77E6E3B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Benevento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center"/>
            <w:hideMark/>
          </w:tcPr>
          <w:p w14:paraId="18577E70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257,7%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F9A6095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2060"/>
            </w:tcBorders>
            <w:shd w:val="clear" w:color="000000" w:fill="C0E6F5"/>
            <w:noWrap/>
            <w:vAlign w:val="bottom"/>
            <w:hideMark/>
          </w:tcPr>
          <w:p w14:paraId="1078226D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550,0%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BCD7175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Parma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center"/>
            <w:hideMark/>
          </w:tcPr>
          <w:p w14:paraId="438688BE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46,2%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B38C8F4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C81E9A4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100,0%</w:t>
            </w:r>
          </w:p>
        </w:tc>
      </w:tr>
      <w:tr w:rsidR="00302D96" w:rsidRPr="00302D96" w14:paraId="6CDDB879" w14:textId="77777777" w:rsidTr="00A55949">
        <w:trPr>
          <w:trHeight w:val="19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C77701C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Bergamo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center"/>
            <w:hideMark/>
          </w:tcPr>
          <w:p w14:paraId="0D14D15E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136,1%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2B0CBE7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110,5%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2060"/>
            </w:tcBorders>
            <w:shd w:val="clear" w:color="000000" w:fill="C0E6F5"/>
            <w:noWrap/>
            <w:vAlign w:val="bottom"/>
            <w:hideMark/>
          </w:tcPr>
          <w:p w14:paraId="038B4513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83,3%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0E5899A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Pavia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center"/>
            <w:hideMark/>
          </w:tcPr>
          <w:p w14:paraId="50DC860D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100,0%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70F87E6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-12,5%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9DD60F6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140,0%</w:t>
            </w:r>
          </w:p>
        </w:tc>
      </w:tr>
      <w:tr w:rsidR="00302D96" w:rsidRPr="00302D96" w14:paraId="63759E7C" w14:textId="77777777" w:rsidTr="00A55949">
        <w:trPr>
          <w:trHeight w:val="19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0FAE482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Biella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center"/>
            <w:hideMark/>
          </w:tcPr>
          <w:p w14:paraId="041D0E18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36,4%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9B27167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150,0%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2060"/>
            </w:tcBorders>
            <w:shd w:val="clear" w:color="000000" w:fill="C0E6F5"/>
            <w:noWrap/>
            <w:vAlign w:val="bottom"/>
            <w:hideMark/>
          </w:tcPr>
          <w:p w14:paraId="7DB56F94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48687F0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Perugia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center"/>
            <w:hideMark/>
          </w:tcPr>
          <w:p w14:paraId="2819CFBD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48,4%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1435F6E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27,3%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0B0A34E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44,4%</w:t>
            </w:r>
          </w:p>
        </w:tc>
      </w:tr>
      <w:tr w:rsidR="00302D96" w:rsidRPr="00302D96" w14:paraId="3A60DCC2" w14:textId="77777777" w:rsidTr="00A55949">
        <w:trPr>
          <w:trHeight w:val="19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24DD466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Bologna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center"/>
            <w:hideMark/>
          </w:tcPr>
          <w:p w14:paraId="6EDA2B03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68,1%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2B109C0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58,6%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2060"/>
            </w:tcBorders>
            <w:shd w:val="clear" w:color="000000" w:fill="C0E6F5"/>
            <w:noWrap/>
            <w:vAlign w:val="bottom"/>
            <w:hideMark/>
          </w:tcPr>
          <w:p w14:paraId="1CCFE7BD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105,6%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EFA0118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Pesaro e Urbino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center"/>
            <w:hideMark/>
          </w:tcPr>
          <w:p w14:paraId="0808E1D8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50,0%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7CCD324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50,0%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7CCE457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85,7%</w:t>
            </w:r>
          </w:p>
        </w:tc>
      </w:tr>
      <w:tr w:rsidR="00302D96" w:rsidRPr="00302D96" w14:paraId="412A83AB" w14:textId="77777777" w:rsidTr="00A55949">
        <w:trPr>
          <w:trHeight w:val="19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101E1AF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Bolzano/Bozen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center"/>
            <w:hideMark/>
          </w:tcPr>
          <w:p w14:paraId="303BBCEF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73,7%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ECBE5CD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61,5%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2060"/>
            </w:tcBorders>
            <w:shd w:val="clear" w:color="000000" w:fill="C0E6F5"/>
            <w:noWrap/>
            <w:vAlign w:val="bottom"/>
            <w:hideMark/>
          </w:tcPr>
          <w:p w14:paraId="6F3BE687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400,0%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807A906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Pescara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center"/>
            <w:hideMark/>
          </w:tcPr>
          <w:p w14:paraId="08EC3F3F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31,7%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A431539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25,0%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A921489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175,0%</w:t>
            </w:r>
          </w:p>
        </w:tc>
      </w:tr>
      <w:tr w:rsidR="00302D96" w:rsidRPr="00302D96" w14:paraId="356F4165" w14:textId="77777777" w:rsidTr="00A55949">
        <w:trPr>
          <w:trHeight w:val="19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709FDEE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Brescia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center"/>
            <w:hideMark/>
          </w:tcPr>
          <w:p w14:paraId="755F5FE3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110,3%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6EE6BCB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55,6%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2060"/>
            </w:tcBorders>
            <w:shd w:val="clear" w:color="000000" w:fill="C0E6F5"/>
            <w:noWrap/>
            <w:vAlign w:val="bottom"/>
            <w:hideMark/>
          </w:tcPr>
          <w:p w14:paraId="63AA2CFA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200,0%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28C51AF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Piacenza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center"/>
            <w:hideMark/>
          </w:tcPr>
          <w:p w14:paraId="2C265867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18,4%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61A393D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66,7%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712C07C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133,3%</w:t>
            </w:r>
          </w:p>
        </w:tc>
      </w:tr>
      <w:tr w:rsidR="00302D96" w:rsidRPr="00302D96" w14:paraId="1E9E9B26" w14:textId="77777777" w:rsidTr="00A55949">
        <w:trPr>
          <w:trHeight w:val="19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82C8C32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Brindisi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center"/>
            <w:hideMark/>
          </w:tcPr>
          <w:p w14:paraId="300B1F19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400,0%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5B4E01E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175,0%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2060"/>
            </w:tcBorders>
            <w:shd w:val="clear" w:color="000000" w:fill="C0E6F5"/>
            <w:noWrap/>
            <w:vAlign w:val="bottom"/>
            <w:hideMark/>
          </w:tcPr>
          <w:p w14:paraId="7706B729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900,0%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7AD9F0C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Pisa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center"/>
            <w:hideMark/>
          </w:tcPr>
          <w:p w14:paraId="3ABB72A4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37,0%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429CAE7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6,3%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259EB25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75,0%</w:t>
            </w:r>
          </w:p>
        </w:tc>
      </w:tr>
      <w:tr w:rsidR="00302D96" w:rsidRPr="00302D96" w14:paraId="754FADBC" w14:textId="77777777" w:rsidTr="00A55949">
        <w:trPr>
          <w:trHeight w:val="19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5B2B6D4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Cagliari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center"/>
            <w:hideMark/>
          </w:tcPr>
          <w:p w14:paraId="741CBB6E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-32,0%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D4F51B1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-60,0%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2060"/>
            </w:tcBorders>
            <w:shd w:val="clear" w:color="000000" w:fill="C0E6F5"/>
            <w:noWrap/>
            <w:vAlign w:val="bottom"/>
            <w:hideMark/>
          </w:tcPr>
          <w:p w14:paraId="36FDA7FA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-28,6%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C21EFE5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Pistoia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center"/>
            <w:hideMark/>
          </w:tcPr>
          <w:p w14:paraId="7CFD085E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155,6%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236F8BC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25,0%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1F0FE11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 </w:t>
            </w:r>
          </w:p>
        </w:tc>
      </w:tr>
      <w:tr w:rsidR="00302D96" w:rsidRPr="00302D96" w14:paraId="016C0841" w14:textId="77777777" w:rsidTr="00A55949">
        <w:trPr>
          <w:trHeight w:val="19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CC90427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Caltanissetta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center"/>
            <w:hideMark/>
          </w:tcPr>
          <w:p w14:paraId="16B11394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-7,1%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248CC37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-33,3%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2060"/>
            </w:tcBorders>
            <w:shd w:val="clear" w:color="000000" w:fill="C0E6F5"/>
            <w:noWrap/>
            <w:vAlign w:val="bottom"/>
            <w:hideMark/>
          </w:tcPr>
          <w:p w14:paraId="5DCF1D57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0,0%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DA577C2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Pordenone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center"/>
            <w:hideMark/>
          </w:tcPr>
          <w:p w14:paraId="7FF02F8E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21,6%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C5D51F2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31D9863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50,0%</w:t>
            </w:r>
          </w:p>
        </w:tc>
      </w:tr>
      <w:tr w:rsidR="00302D96" w:rsidRPr="00302D96" w14:paraId="16D43162" w14:textId="77777777" w:rsidTr="00A55949">
        <w:trPr>
          <w:trHeight w:val="19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8854383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Campobasso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center"/>
            <w:hideMark/>
          </w:tcPr>
          <w:p w14:paraId="1B7BBE47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200,0%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53F65EC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125,0%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2060"/>
            </w:tcBorders>
            <w:shd w:val="clear" w:color="000000" w:fill="C0E6F5"/>
            <w:noWrap/>
            <w:vAlign w:val="bottom"/>
            <w:hideMark/>
          </w:tcPr>
          <w:p w14:paraId="1C35F2CE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450,0%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CB07F75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Potenza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center"/>
            <w:hideMark/>
          </w:tcPr>
          <w:p w14:paraId="7A16954D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162,5%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F6A9718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66,7%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73351C1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58,3%</w:t>
            </w:r>
          </w:p>
        </w:tc>
      </w:tr>
      <w:tr w:rsidR="00302D96" w:rsidRPr="00302D96" w14:paraId="1C704FD6" w14:textId="77777777" w:rsidTr="00A55949">
        <w:trPr>
          <w:trHeight w:val="19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5772F07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Caserta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center"/>
            <w:hideMark/>
          </w:tcPr>
          <w:p w14:paraId="285402C0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310,9%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9FA461C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106,3%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2060"/>
            </w:tcBorders>
            <w:shd w:val="clear" w:color="000000" w:fill="C0E6F5"/>
            <w:noWrap/>
            <w:vAlign w:val="bottom"/>
            <w:hideMark/>
          </w:tcPr>
          <w:p w14:paraId="51606927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357,1%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AAED3DB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Prato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center"/>
            <w:hideMark/>
          </w:tcPr>
          <w:p w14:paraId="20027ED5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90,0%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AC8780A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300,0%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7B1D620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400,0%</w:t>
            </w:r>
          </w:p>
        </w:tc>
      </w:tr>
      <w:tr w:rsidR="00302D96" w:rsidRPr="00302D96" w14:paraId="65BDB31D" w14:textId="77777777" w:rsidTr="00A55949">
        <w:trPr>
          <w:trHeight w:val="19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BB37FCA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center"/>
            <w:hideMark/>
          </w:tcPr>
          <w:p w14:paraId="503A20F4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46,2%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10F0FCC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-6,5%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2060"/>
            </w:tcBorders>
            <w:shd w:val="clear" w:color="000000" w:fill="C0E6F5"/>
            <w:noWrap/>
            <w:vAlign w:val="bottom"/>
            <w:hideMark/>
          </w:tcPr>
          <w:p w14:paraId="19DDF92D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42,9%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3ACF4AF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Ragusa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center"/>
            <w:hideMark/>
          </w:tcPr>
          <w:p w14:paraId="4D33C666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320,0%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64F1563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-33,3%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2F46B1B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50,0%</w:t>
            </w:r>
          </w:p>
        </w:tc>
      </w:tr>
      <w:tr w:rsidR="00302D96" w:rsidRPr="00302D96" w14:paraId="41FCAFDF" w14:textId="77777777" w:rsidTr="00A55949">
        <w:trPr>
          <w:trHeight w:val="19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98D443D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Catanzaro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center"/>
            <w:hideMark/>
          </w:tcPr>
          <w:p w14:paraId="7B7FB6CB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166,7%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D947364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2060"/>
            </w:tcBorders>
            <w:shd w:val="clear" w:color="000000" w:fill="C0E6F5"/>
            <w:noWrap/>
            <w:vAlign w:val="bottom"/>
            <w:hideMark/>
          </w:tcPr>
          <w:p w14:paraId="731BC806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114,3%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BD58266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Ravenna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center"/>
            <w:hideMark/>
          </w:tcPr>
          <w:p w14:paraId="18F82C0B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18,0%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3BE6330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50,0%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9EFDCF7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11,1%</w:t>
            </w:r>
          </w:p>
        </w:tc>
      </w:tr>
      <w:tr w:rsidR="00302D96" w:rsidRPr="00302D96" w14:paraId="4ECECA1A" w14:textId="77777777" w:rsidTr="00A55949">
        <w:trPr>
          <w:trHeight w:val="19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5F3C413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Chieti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center"/>
            <w:hideMark/>
          </w:tcPr>
          <w:p w14:paraId="43B5BA02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95,7%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DADC5E7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16,7%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2060"/>
            </w:tcBorders>
            <w:shd w:val="clear" w:color="000000" w:fill="C0E6F5"/>
            <w:noWrap/>
            <w:vAlign w:val="bottom"/>
            <w:hideMark/>
          </w:tcPr>
          <w:p w14:paraId="7E8E0D53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50,0%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AA22443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Reggio di Calabria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center"/>
            <w:hideMark/>
          </w:tcPr>
          <w:p w14:paraId="2955E29A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97,2%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EE2F3A1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12,5%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3A93E7B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300,0%</w:t>
            </w:r>
          </w:p>
        </w:tc>
      </w:tr>
      <w:tr w:rsidR="00302D96" w:rsidRPr="00302D96" w14:paraId="407C1C5E" w14:textId="77777777" w:rsidTr="00A55949">
        <w:trPr>
          <w:trHeight w:val="19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E2C23FB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Como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center"/>
            <w:hideMark/>
          </w:tcPr>
          <w:p w14:paraId="2E6D3A89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192,6%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F6B7868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66,7%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2060"/>
            </w:tcBorders>
            <w:shd w:val="clear" w:color="000000" w:fill="C0E6F5"/>
            <w:noWrap/>
            <w:vAlign w:val="bottom"/>
            <w:hideMark/>
          </w:tcPr>
          <w:p w14:paraId="48F6F111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700,0%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48AF75C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Reggio nell'Emilia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center"/>
            <w:hideMark/>
          </w:tcPr>
          <w:p w14:paraId="22406AA0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25,3%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C474CAD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-47,8%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6554670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27,3%</w:t>
            </w:r>
          </w:p>
        </w:tc>
      </w:tr>
      <w:tr w:rsidR="00302D96" w:rsidRPr="00302D96" w14:paraId="45D6563F" w14:textId="77777777" w:rsidTr="00A55949">
        <w:trPr>
          <w:trHeight w:val="19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459085A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Cosenza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center"/>
            <w:hideMark/>
          </w:tcPr>
          <w:p w14:paraId="16A26C78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36,4%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027F029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2060"/>
            </w:tcBorders>
            <w:shd w:val="clear" w:color="000000" w:fill="C0E6F5"/>
            <w:noWrap/>
            <w:vAlign w:val="bottom"/>
            <w:hideMark/>
          </w:tcPr>
          <w:p w14:paraId="47355A6B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77,8%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4DA88B8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Rieti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center"/>
            <w:hideMark/>
          </w:tcPr>
          <w:p w14:paraId="2EBBF07C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100,0%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B057F43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CF032B7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-100,0%</w:t>
            </w:r>
          </w:p>
        </w:tc>
      </w:tr>
      <w:tr w:rsidR="00302D96" w:rsidRPr="00302D96" w14:paraId="2EBFE747" w14:textId="77777777" w:rsidTr="00A55949">
        <w:trPr>
          <w:trHeight w:val="19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AB77877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Cremona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center"/>
            <w:hideMark/>
          </w:tcPr>
          <w:p w14:paraId="7B95554D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58,8%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AF676A4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25,0%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2060"/>
            </w:tcBorders>
            <w:shd w:val="clear" w:color="000000" w:fill="C0E6F5"/>
            <w:noWrap/>
            <w:vAlign w:val="bottom"/>
            <w:hideMark/>
          </w:tcPr>
          <w:p w14:paraId="4C323B3B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100,0%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E17357A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Rimini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center"/>
            <w:hideMark/>
          </w:tcPr>
          <w:p w14:paraId="1B6B6A81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50,0%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2E1A0E6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50,0%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4E6365A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100,0%</w:t>
            </w:r>
          </w:p>
        </w:tc>
      </w:tr>
      <w:tr w:rsidR="00302D96" w:rsidRPr="00302D96" w14:paraId="3F62B13F" w14:textId="77777777" w:rsidTr="00A55949">
        <w:trPr>
          <w:trHeight w:val="19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3184B57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Crotone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center"/>
            <w:hideMark/>
          </w:tcPr>
          <w:p w14:paraId="260EF317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300,0%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69092D2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2060"/>
            </w:tcBorders>
            <w:shd w:val="clear" w:color="000000" w:fill="C0E6F5"/>
            <w:noWrap/>
            <w:vAlign w:val="bottom"/>
            <w:hideMark/>
          </w:tcPr>
          <w:p w14:paraId="135D577C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EF1F7AD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Roma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center"/>
            <w:hideMark/>
          </w:tcPr>
          <w:p w14:paraId="23B79A91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156,9%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5B163BF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96,2%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14C83A3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194,1%</w:t>
            </w:r>
          </w:p>
        </w:tc>
      </w:tr>
      <w:tr w:rsidR="00302D96" w:rsidRPr="00302D96" w14:paraId="55B3F307" w14:textId="77777777" w:rsidTr="00A55949">
        <w:trPr>
          <w:trHeight w:val="19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8369E18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Cuneo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center"/>
            <w:hideMark/>
          </w:tcPr>
          <w:p w14:paraId="725BE13F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114,3%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9DD289E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116,7%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2060"/>
            </w:tcBorders>
            <w:shd w:val="clear" w:color="000000" w:fill="C0E6F5"/>
            <w:noWrap/>
            <w:vAlign w:val="bottom"/>
            <w:hideMark/>
          </w:tcPr>
          <w:p w14:paraId="446C239E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40,0%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39F45A9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Rovigo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center"/>
            <w:hideMark/>
          </w:tcPr>
          <w:p w14:paraId="10400F08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43,8%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48D66F3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FB31EDE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-50,0%</w:t>
            </w:r>
          </w:p>
        </w:tc>
      </w:tr>
      <w:tr w:rsidR="00302D96" w:rsidRPr="00302D96" w14:paraId="7326E5D8" w14:textId="77777777" w:rsidTr="00A55949">
        <w:trPr>
          <w:trHeight w:val="19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37F3F36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Enna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center"/>
            <w:hideMark/>
          </w:tcPr>
          <w:p w14:paraId="73A8FB7E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500,0%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4C4FACC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2060"/>
            </w:tcBorders>
            <w:shd w:val="clear" w:color="000000" w:fill="C0E6F5"/>
            <w:noWrap/>
            <w:vAlign w:val="bottom"/>
            <w:hideMark/>
          </w:tcPr>
          <w:p w14:paraId="03D63EDA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400,0%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D35E366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Salerno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center"/>
            <w:hideMark/>
          </w:tcPr>
          <w:p w14:paraId="27618E5B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245,6%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49F0BC7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225,0%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493BF83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300,0%</w:t>
            </w:r>
          </w:p>
        </w:tc>
      </w:tr>
      <w:tr w:rsidR="00302D96" w:rsidRPr="00302D96" w14:paraId="04740074" w14:textId="77777777" w:rsidTr="00A55949">
        <w:trPr>
          <w:trHeight w:val="19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64C86D5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Fermo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center"/>
            <w:hideMark/>
          </w:tcPr>
          <w:p w14:paraId="30DD5A7E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66,7%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6E567B2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50,0%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2060"/>
            </w:tcBorders>
            <w:shd w:val="clear" w:color="000000" w:fill="C0E6F5"/>
            <w:noWrap/>
            <w:vAlign w:val="bottom"/>
            <w:hideMark/>
          </w:tcPr>
          <w:p w14:paraId="19C7DBED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0,0%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34CD8C8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Sassari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center"/>
            <w:hideMark/>
          </w:tcPr>
          <w:p w14:paraId="562547A6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-2,4%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F3A80B8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-22,2%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26915BF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0,0%</w:t>
            </w:r>
          </w:p>
        </w:tc>
      </w:tr>
      <w:tr w:rsidR="00302D96" w:rsidRPr="00302D96" w14:paraId="28A66364" w14:textId="77777777" w:rsidTr="00A55949">
        <w:trPr>
          <w:trHeight w:val="19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142213A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Ferrara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center"/>
            <w:hideMark/>
          </w:tcPr>
          <w:p w14:paraId="1101AC07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24,4%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831490F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125,0%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2060"/>
            </w:tcBorders>
            <w:shd w:val="clear" w:color="000000" w:fill="C0E6F5"/>
            <w:noWrap/>
            <w:vAlign w:val="bottom"/>
            <w:hideMark/>
          </w:tcPr>
          <w:p w14:paraId="65CC86FC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200,0%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26356C6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Savona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center"/>
            <w:hideMark/>
          </w:tcPr>
          <w:p w14:paraId="6804D2FA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30,0%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C1EB423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0F16B18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-100,0%</w:t>
            </w:r>
          </w:p>
        </w:tc>
      </w:tr>
      <w:tr w:rsidR="00302D96" w:rsidRPr="00302D96" w14:paraId="217E28BA" w14:textId="77777777" w:rsidTr="00A55949">
        <w:trPr>
          <w:trHeight w:val="19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23FCDD8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Firenze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center"/>
            <w:hideMark/>
          </w:tcPr>
          <w:p w14:paraId="34C89B21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29,7%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EF41BA8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46,2%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2060"/>
            </w:tcBorders>
            <w:shd w:val="clear" w:color="000000" w:fill="C0E6F5"/>
            <w:noWrap/>
            <w:vAlign w:val="bottom"/>
            <w:hideMark/>
          </w:tcPr>
          <w:p w14:paraId="45D5A744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-12,0%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07EAE20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Siena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center"/>
            <w:hideMark/>
          </w:tcPr>
          <w:p w14:paraId="06EAD3FA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21,7%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9D2C2D5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-12,5%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5895B3E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200,0%</w:t>
            </w:r>
          </w:p>
        </w:tc>
      </w:tr>
      <w:tr w:rsidR="00302D96" w:rsidRPr="00302D96" w14:paraId="0B66A479" w14:textId="77777777" w:rsidTr="00A55949">
        <w:trPr>
          <w:trHeight w:val="19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FED1AD1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Foggia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center"/>
            <w:hideMark/>
          </w:tcPr>
          <w:p w14:paraId="462ACD6B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71,4%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31767B2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120,0%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2060"/>
            </w:tcBorders>
            <w:shd w:val="clear" w:color="000000" w:fill="C0E6F5"/>
            <w:noWrap/>
            <w:vAlign w:val="bottom"/>
            <w:hideMark/>
          </w:tcPr>
          <w:p w14:paraId="63F21218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100,0%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8AD1B6D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Siracusa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center"/>
            <w:hideMark/>
          </w:tcPr>
          <w:p w14:paraId="04021658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33,3%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F1FD71A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38BF5EE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-75,0%</w:t>
            </w:r>
          </w:p>
        </w:tc>
      </w:tr>
      <w:tr w:rsidR="00302D96" w:rsidRPr="00302D96" w14:paraId="2935E34B" w14:textId="77777777" w:rsidTr="00A55949">
        <w:trPr>
          <w:trHeight w:val="19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BC076D7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Forlì-Cesena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center"/>
            <w:hideMark/>
          </w:tcPr>
          <w:p w14:paraId="219C21D9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-2,1%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DCB5287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25,0%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2060"/>
            </w:tcBorders>
            <w:shd w:val="clear" w:color="000000" w:fill="C0E6F5"/>
            <w:noWrap/>
            <w:vAlign w:val="bottom"/>
            <w:hideMark/>
          </w:tcPr>
          <w:p w14:paraId="7C29F6EE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-37,5%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0F30C42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Sondrio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center"/>
            <w:hideMark/>
          </w:tcPr>
          <w:p w14:paraId="372A2D4C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700,0%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818970C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400,0%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2678A6B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 </w:t>
            </w:r>
          </w:p>
        </w:tc>
      </w:tr>
      <w:tr w:rsidR="00302D96" w:rsidRPr="00302D96" w14:paraId="0FC55DDB" w14:textId="77777777" w:rsidTr="00A55949">
        <w:trPr>
          <w:trHeight w:val="19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35D8579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Frosinone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center"/>
            <w:hideMark/>
          </w:tcPr>
          <w:p w14:paraId="05D6228A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37,9%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2F7C8BA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25,0%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2060"/>
            </w:tcBorders>
            <w:shd w:val="clear" w:color="000000" w:fill="C0E6F5"/>
            <w:noWrap/>
            <w:vAlign w:val="bottom"/>
            <w:hideMark/>
          </w:tcPr>
          <w:p w14:paraId="76DC2AB5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200,0%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75F6939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Taranto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center"/>
            <w:hideMark/>
          </w:tcPr>
          <w:p w14:paraId="2254B036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177,8%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5F8CEE0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12,5%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525373F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 </w:t>
            </w:r>
          </w:p>
        </w:tc>
      </w:tr>
      <w:tr w:rsidR="00302D96" w:rsidRPr="00302D96" w14:paraId="51CD0194" w14:textId="77777777" w:rsidTr="00A55949">
        <w:trPr>
          <w:trHeight w:val="19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1AE589A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Genova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center"/>
            <w:hideMark/>
          </w:tcPr>
          <w:p w14:paraId="3889CEB5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165,4%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9CBC987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88,2%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2060"/>
            </w:tcBorders>
            <w:shd w:val="clear" w:color="000000" w:fill="C0E6F5"/>
            <w:noWrap/>
            <w:vAlign w:val="bottom"/>
            <w:hideMark/>
          </w:tcPr>
          <w:p w14:paraId="39FEF65E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100,0%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53E4214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Teramo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center"/>
            <w:hideMark/>
          </w:tcPr>
          <w:p w14:paraId="4079A925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48,3%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65ACCE8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-20,0%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473994D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150,0%</w:t>
            </w:r>
          </w:p>
        </w:tc>
      </w:tr>
      <w:tr w:rsidR="00302D96" w:rsidRPr="00302D96" w14:paraId="1BBA08C5" w14:textId="77777777" w:rsidTr="00A55949">
        <w:trPr>
          <w:trHeight w:val="19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0C2661A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Gorizia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center"/>
            <w:hideMark/>
          </w:tcPr>
          <w:p w14:paraId="7CD3DD64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0,0%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6E13F62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2060"/>
            </w:tcBorders>
            <w:shd w:val="clear" w:color="000000" w:fill="C0E6F5"/>
            <w:noWrap/>
            <w:vAlign w:val="bottom"/>
            <w:hideMark/>
          </w:tcPr>
          <w:p w14:paraId="6A498EC1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-66,7%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2F6817E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Terni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center"/>
            <w:hideMark/>
          </w:tcPr>
          <w:p w14:paraId="65D29085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125,0%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9FF1EAC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300,0%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B489CF4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200,0%</w:t>
            </w:r>
          </w:p>
        </w:tc>
      </w:tr>
      <w:tr w:rsidR="00302D96" w:rsidRPr="00302D96" w14:paraId="3B50E5D4" w14:textId="77777777" w:rsidTr="00A55949">
        <w:trPr>
          <w:trHeight w:val="19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AEF3606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Grosseto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center"/>
            <w:hideMark/>
          </w:tcPr>
          <w:p w14:paraId="55F85075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200,0%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2336EE6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2060"/>
            </w:tcBorders>
            <w:shd w:val="clear" w:color="000000" w:fill="C0E6F5"/>
            <w:noWrap/>
            <w:vAlign w:val="bottom"/>
            <w:hideMark/>
          </w:tcPr>
          <w:p w14:paraId="7A323196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2A544FF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Torino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center"/>
            <w:hideMark/>
          </w:tcPr>
          <w:p w14:paraId="4954CE11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78,6%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5723D83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87,0%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AAEB48B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78,1%</w:t>
            </w:r>
          </w:p>
        </w:tc>
      </w:tr>
      <w:tr w:rsidR="00302D96" w:rsidRPr="00302D96" w14:paraId="43C8E647" w14:textId="77777777" w:rsidTr="00A55949">
        <w:trPr>
          <w:trHeight w:val="19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98DCBBC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Imperia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center"/>
            <w:hideMark/>
          </w:tcPr>
          <w:p w14:paraId="3FCDBD58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700,0%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2E5AED6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2060"/>
            </w:tcBorders>
            <w:shd w:val="clear" w:color="000000" w:fill="C0E6F5"/>
            <w:noWrap/>
            <w:vAlign w:val="bottom"/>
            <w:hideMark/>
          </w:tcPr>
          <w:p w14:paraId="507127BA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00DD833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Trapani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center"/>
            <w:hideMark/>
          </w:tcPr>
          <w:p w14:paraId="4E2BD6E5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144,4%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2DFFC24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5D8A899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0,0%</w:t>
            </w:r>
          </w:p>
        </w:tc>
      </w:tr>
      <w:tr w:rsidR="00302D96" w:rsidRPr="00302D96" w14:paraId="793DED6A" w14:textId="77777777" w:rsidTr="00A55949">
        <w:trPr>
          <w:trHeight w:val="19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D370378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Isernia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center"/>
            <w:hideMark/>
          </w:tcPr>
          <w:p w14:paraId="128CC59F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380,0%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D8632FD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2060"/>
            </w:tcBorders>
            <w:shd w:val="clear" w:color="000000" w:fill="C0E6F5"/>
            <w:noWrap/>
            <w:vAlign w:val="bottom"/>
            <w:hideMark/>
          </w:tcPr>
          <w:p w14:paraId="605EDFA9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700,0%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2B748BC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Trento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center"/>
            <w:hideMark/>
          </w:tcPr>
          <w:p w14:paraId="3C6E352E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0,8%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AFAFA3A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-22,2%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95E7F14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85,7%</w:t>
            </w:r>
          </w:p>
        </w:tc>
      </w:tr>
      <w:tr w:rsidR="00302D96" w:rsidRPr="00302D96" w14:paraId="42FDD2C9" w14:textId="77777777" w:rsidTr="00A55949">
        <w:trPr>
          <w:trHeight w:val="19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7CA02D4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La Spezia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center"/>
            <w:hideMark/>
          </w:tcPr>
          <w:p w14:paraId="7BDB5AA6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71,4%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9319821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2060"/>
            </w:tcBorders>
            <w:shd w:val="clear" w:color="000000" w:fill="C0E6F5"/>
            <w:noWrap/>
            <w:vAlign w:val="bottom"/>
            <w:hideMark/>
          </w:tcPr>
          <w:p w14:paraId="6EA5ED59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300,0%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E8F547C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Treviso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center"/>
            <w:hideMark/>
          </w:tcPr>
          <w:p w14:paraId="0BA8FB48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16,7%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CBCB1BA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-33,3%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DFB0BBB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63,6%</w:t>
            </w:r>
          </w:p>
        </w:tc>
      </w:tr>
      <w:tr w:rsidR="00302D96" w:rsidRPr="00302D96" w14:paraId="73FBDF49" w14:textId="77777777" w:rsidTr="00A55949">
        <w:trPr>
          <w:trHeight w:val="19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E8C384C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L'Aquila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center"/>
            <w:hideMark/>
          </w:tcPr>
          <w:p w14:paraId="045875D5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24,4%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0AD2506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-45,5%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2060"/>
            </w:tcBorders>
            <w:shd w:val="clear" w:color="000000" w:fill="C0E6F5"/>
            <w:noWrap/>
            <w:vAlign w:val="bottom"/>
            <w:hideMark/>
          </w:tcPr>
          <w:p w14:paraId="1D723D4F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75,0%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2A6C947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Trieste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center"/>
            <w:hideMark/>
          </w:tcPr>
          <w:p w14:paraId="138490DF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32,7%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FB679F3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40,0%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6714F4B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28,6%</w:t>
            </w:r>
          </w:p>
        </w:tc>
      </w:tr>
      <w:tr w:rsidR="00302D96" w:rsidRPr="00302D96" w14:paraId="1543947B" w14:textId="77777777" w:rsidTr="00A55949">
        <w:trPr>
          <w:trHeight w:val="19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0B1FB38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Latina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center"/>
            <w:hideMark/>
          </w:tcPr>
          <w:p w14:paraId="66FF4505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74,1%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A07BB10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233,3%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2060"/>
            </w:tcBorders>
            <w:shd w:val="clear" w:color="000000" w:fill="C0E6F5"/>
            <w:noWrap/>
            <w:vAlign w:val="bottom"/>
            <w:hideMark/>
          </w:tcPr>
          <w:p w14:paraId="45A04461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133,3%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06C28D6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Udine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center"/>
            <w:hideMark/>
          </w:tcPr>
          <w:p w14:paraId="40676D4A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88,1%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AD877AA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28,6%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D738F0C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200,0%</w:t>
            </w:r>
          </w:p>
        </w:tc>
      </w:tr>
      <w:tr w:rsidR="00302D96" w:rsidRPr="00302D96" w14:paraId="12FCEC69" w14:textId="77777777" w:rsidTr="00A55949">
        <w:trPr>
          <w:trHeight w:val="19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CA3F358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Lecce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center"/>
            <w:hideMark/>
          </w:tcPr>
          <w:p w14:paraId="18BB6DCF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123,2%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97054D2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72,7%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2060"/>
            </w:tcBorders>
            <w:shd w:val="clear" w:color="000000" w:fill="C0E6F5"/>
            <w:noWrap/>
            <w:vAlign w:val="bottom"/>
            <w:hideMark/>
          </w:tcPr>
          <w:p w14:paraId="1572E617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110,0%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3F1C61C" w14:textId="7E726804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Valle d'Aosta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center"/>
            <w:hideMark/>
          </w:tcPr>
          <w:p w14:paraId="1D4A247F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25,0%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066ED96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7B557FA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0,0%</w:t>
            </w:r>
          </w:p>
        </w:tc>
      </w:tr>
      <w:tr w:rsidR="00302D96" w:rsidRPr="00302D96" w14:paraId="06287AB2" w14:textId="77777777" w:rsidTr="00A55949">
        <w:trPr>
          <w:trHeight w:val="19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C0642C7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Lecco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center"/>
            <w:hideMark/>
          </w:tcPr>
          <w:p w14:paraId="673C7C78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50,0%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67FFFEE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500,0%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2060"/>
            </w:tcBorders>
            <w:shd w:val="clear" w:color="000000" w:fill="C0E6F5"/>
            <w:noWrap/>
            <w:vAlign w:val="bottom"/>
            <w:hideMark/>
          </w:tcPr>
          <w:p w14:paraId="478A1C5C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300,0%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86ED987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Varese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center"/>
            <w:hideMark/>
          </w:tcPr>
          <w:p w14:paraId="6F9BDD4B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166,7%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9856A80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36,4%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E538BD7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25,0%</w:t>
            </w:r>
          </w:p>
        </w:tc>
      </w:tr>
      <w:tr w:rsidR="00302D96" w:rsidRPr="00302D96" w14:paraId="7DE291A4" w14:textId="77777777" w:rsidTr="00A55949">
        <w:trPr>
          <w:trHeight w:val="19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9F7ABFF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Livorno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center"/>
            <w:hideMark/>
          </w:tcPr>
          <w:p w14:paraId="0D8E2B5C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52,6%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222141B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75,0%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2060"/>
            </w:tcBorders>
            <w:shd w:val="clear" w:color="000000" w:fill="C0E6F5"/>
            <w:noWrap/>
            <w:vAlign w:val="bottom"/>
            <w:hideMark/>
          </w:tcPr>
          <w:p w14:paraId="106A25AE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3343DD4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Venezia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center"/>
            <w:hideMark/>
          </w:tcPr>
          <w:p w14:paraId="1634E202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38,2%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5CF2119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-35,7%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63582A9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0,0%</w:t>
            </w:r>
          </w:p>
        </w:tc>
      </w:tr>
      <w:tr w:rsidR="00302D96" w:rsidRPr="00302D96" w14:paraId="7201C4ED" w14:textId="77777777" w:rsidTr="00A55949">
        <w:trPr>
          <w:trHeight w:val="19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7FA3158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Lodi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center"/>
            <w:hideMark/>
          </w:tcPr>
          <w:p w14:paraId="5443E50B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-23,8%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BB6BC60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-40,0%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2060"/>
            </w:tcBorders>
            <w:shd w:val="clear" w:color="000000" w:fill="C0E6F5"/>
            <w:noWrap/>
            <w:vAlign w:val="bottom"/>
            <w:hideMark/>
          </w:tcPr>
          <w:p w14:paraId="3C657F80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-66,7%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CD91610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Verbano-Cusio-Ossola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center"/>
            <w:hideMark/>
          </w:tcPr>
          <w:p w14:paraId="4F301F01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-66,7%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422563D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45312B7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-100,0%</w:t>
            </w:r>
          </w:p>
        </w:tc>
      </w:tr>
      <w:tr w:rsidR="00302D96" w:rsidRPr="00302D96" w14:paraId="2B55AE4D" w14:textId="77777777" w:rsidTr="00A55949">
        <w:trPr>
          <w:trHeight w:val="19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8ECBF1E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Lucca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center"/>
            <w:hideMark/>
          </w:tcPr>
          <w:p w14:paraId="3D6CC807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235,0%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1427E20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166,7%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2060"/>
            </w:tcBorders>
            <w:shd w:val="clear" w:color="000000" w:fill="C0E6F5"/>
            <w:noWrap/>
            <w:vAlign w:val="bottom"/>
            <w:hideMark/>
          </w:tcPr>
          <w:p w14:paraId="3EED5356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266,7%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1A2EF8C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Vercelli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center"/>
            <w:hideMark/>
          </w:tcPr>
          <w:p w14:paraId="52CC9783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0,0%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DDD6BA3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277070A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 </w:t>
            </w:r>
          </w:p>
        </w:tc>
      </w:tr>
      <w:tr w:rsidR="00302D96" w:rsidRPr="00302D96" w14:paraId="385476CC" w14:textId="77777777" w:rsidTr="00A55949">
        <w:trPr>
          <w:trHeight w:val="19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10C8523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Macerata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center"/>
            <w:hideMark/>
          </w:tcPr>
          <w:p w14:paraId="285C4CEF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50,0%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8002FA8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-8,3%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2060"/>
            </w:tcBorders>
            <w:shd w:val="clear" w:color="000000" w:fill="C0E6F5"/>
            <w:noWrap/>
            <w:vAlign w:val="bottom"/>
            <w:hideMark/>
          </w:tcPr>
          <w:p w14:paraId="3A314122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100,0%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E9C8DFF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Verona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center"/>
            <w:hideMark/>
          </w:tcPr>
          <w:p w14:paraId="27001E8B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151,4%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AA08918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138,5%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BB84C51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280,0%</w:t>
            </w:r>
          </w:p>
        </w:tc>
      </w:tr>
      <w:tr w:rsidR="00302D96" w:rsidRPr="00302D96" w14:paraId="16AC8A15" w14:textId="77777777" w:rsidTr="00A55949">
        <w:trPr>
          <w:trHeight w:val="19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B5E52DE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Mantova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center"/>
            <w:hideMark/>
          </w:tcPr>
          <w:p w14:paraId="0C9DD190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61,9%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D7D3CA8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2060"/>
            </w:tcBorders>
            <w:shd w:val="clear" w:color="000000" w:fill="C0E6F5"/>
            <w:noWrap/>
            <w:vAlign w:val="bottom"/>
            <w:hideMark/>
          </w:tcPr>
          <w:p w14:paraId="688CCD79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0,0%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CB38FFE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Vibo Valentia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center"/>
            <w:hideMark/>
          </w:tcPr>
          <w:p w14:paraId="0FA7F8D7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100,0%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A02036F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A4A7D0E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 </w:t>
            </w:r>
          </w:p>
        </w:tc>
      </w:tr>
      <w:tr w:rsidR="00302D96" w:rsidRPr="00302D96" w14:paraId="609B9D56" w14:textId="77777777" w:rsidTr="00A55949">
        <w:trPr>
          <w:trHeight w:val="19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43A152D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Massa-Carrara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center"/>
            <w:hideMark/>
          </w:tcPr>
          <w:p w14:paraId="734B5F79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633,3%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D9A962D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2060"/>
            </w:tcBorders>
            <w:shd w:val="clear" w:color="000000" w:fill="C0E6F5"/>
            <w:noWrap/>
            <w:vAlign w:val="bottom"/>
            <w:hideMark/>
          </w:tcPr>
          <w:p w14:paraId="1E800182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FC6A4CE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Vicenza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center"/>
            <w:hideMark/>
          </w:tcPr>
          <w:p w14:paraId="72AD3EBC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78,8%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B4CB292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36,4%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86B8A0B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220,0%</w:t>
            </w:r>
          </w:p>
        </w:tc>
      </w:tr>
      <w:tr w:rsidR="00302D96" w:rsidRPr="00302D96" w14:paraId="388F28CB" w14:textId="77777777" w:rsidTr="00A55949">
        <w:trPr>
          <w:trHeight w:val="19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CEFE82C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Matera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center"/>
            <w:hideMark/>
          </w:tcPr>
          <w:p w14:paraId="2AAACA76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38,5%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525C89C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2060"/>
            </w:tcBorders>
            <w:shd w:val="clear" w:color="000000" w:fill="C0E6F5"/>
            <w:noWrap/>
            <w:vAlign w:val="bottom"/>
            <w:hideMark/>
          </w:tcPr>
          <w:p w14:paraId="458E0E45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0,0%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5C641CF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Viterbo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center"/>
            <w:hideMark/>
          </w:tcPr>
          <w:p w14:paraId="51D78CBF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157,1%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53F609D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B6A5015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 </w:t>
            </w:r>
          </w:p>
        </w:tc>
      </w:tr>
      <w:tr w:rsidR="00302D96" w:rsidRPr="00302D96" w14:paraId="29E100C2" w14:textId="77777777" w:rsidTr="00A55949">
        <w:trPr>
          <w:trHeight w:val="19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71CD4A0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Messina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E6F5"/>
            <w:noWrap/>
            <w:vAlign w:val="center"/>
            <w:hideMark/>
          </w:tcPr>
          <w:p w14:paraId="5815F902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229,4%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DFE975E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46,2%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2060"/>
            </w:tcBorders>
            <w:shd w:val="clear" w:color="000000" w:fill="C0E6F5"/>
            <w:noWrap/>
            <w:vAlign w:val="bottom"/>
            <w:hideMark/>
          </w:tcPr>
          <w:p w14:paraId="0B01E298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color w:val="000000"/>
                <w:sz w:val="16"/>
                <w:szCs w:val="16"/>
              </w:rPr>
              <w:t>142,9%</w:t>
            </w:r>
          </w:p>
        </w:tc>
        <w:tc>
          <w:tcPr>
            <w:tcW w:w="1546" w:type="dxa"/>
            <w:tcBorders>
              <w:top w:val="single" w:sz="4" w:space="0" w:color="404040"/>
              <w:left w:val="nil"/>
              <w:bottom w:val="single" w:sz="4" w:space="0" w:color="404040"/>
              <w:right w:val="nil"/>
            </w:tcBorders>
            <w:shd w:val="clear" w:color="C0E6F5" w:fill="44B3E1"/>
            <w:noWrap/>
            <w:vAlign w:val="bottom"/>
            <w:hideMark/>
          </w:tcPr>
          <w:p w14:paraId="625E94D8" w14:textId="77777777" w:rsidR="00302D96" w:rsidRPr="00302D96" w:rsidRDefault="00302D96" w:rsidP="00302D96">
            <w:pPr>
              <w:jc w:val="left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Italia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44B3E1"/>
            <w:noWrap/>
            <w:vAlign w:val="center"/>
            <w:hideMark/>
          </w:tcPr>
          <w:p w14:paraId="61810213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color w:val="000000"/>
                <w:sz w:val="16"/>
                <w:szCs w:val="16"/>
              </w:rPr>
              <w:t>111,6%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B3E1"/>
            <w:noWrap/>
            <w:vAlign w:val="center"/>
            <w:hideMark/>
          </w:tcPr>
          <w:p w14:paraId="2D398A6A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b/>
                <w:bCs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sz w:val="16"/>
                <w:szCs w:val="16"/>
              </w:rPr>
              <w:t>66,5%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B3E1"/>
            <w:noWrap/>
            <w:vAlign w:val="center"/>
            <w:hideMark/>
          </w:tcPr>
          <w:p w14:paraId="137FD37C" w14:textId="77777777" w:rsidR="00302D96" w:rsidRPr="00302D96" w:rsidRDefault="00302D96" w:rsidP="00302D96">
            <w:pPr>
              <w:jc w:val="center"/>
              <w:rPr>
                <w:rFonts w:ascii="Aptos Narrow" w:hAnsi="Aptos Narrow"/>
                <w:b/>
                <w:bCs/>
                <w:sz w:val="16"/>
                <w:szCs w:val="16"/>
              </w:rPr>
            </w:pPr>
            <w:r w:rsidRPr="00302D96">
              <w:rPr>
                <w:rFonts w:ascii="Aptos Narrow" w:hAnsi="Aptos Narrow"/>
                <w:b/>
                <w:bCs/>
                <w:sz w:val="16"/>
                <w:szCs w:val="16"/>
              </w:rPr>
              <w:t>121,2%</w:t>
            </w:r>
          </w:p>
        </w:tc>
      </w:tr>
    </w:tbl>
    <w:p w14:paraId="10273100" w14:textId="0FBA17CA" w:rsidR="00F858FB" w:rsidRPr="00011171" w:rsidRDefault="00F858FB" w:rsidP="00F858FB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Fonte: Centro Studi Tagliacarne e Unioncamere </w:t>
      </w:r>
      <w:r w:rsidR="00F8372C">
        <w:rPr>
          <w:rFonts w:asciiTheme="minorHAnsi" w:hAnsiTheme="minorHAnsi" w:cstheme="minorHAnsi"/>
          <w:sz w:val="18"/>
          <w:szCs w:val="18"/>
        </w:rPr>
        <w:t>su dati Infocamere</w:t>
      </w:r>
    </w:p>
    <w:p w14:paraId="1200170A" w14:textId="2E1A4B94" w:rsidR="00B8692A" w:rsidRPr="00E0690E" w:rsidRDefault="00B8692A" w:rsidP="00D47BD2">
      <w:pPr>
        <w:jc w:val="left"/>
        <w:rPr>
          <w:rFonts w:asciiTheme="minorHAnsi" w:hAnsiTheme="minorHAnsi" w:cstheme="minorHAnsi"/>
        </w:rPr>
      </w:pPr>
    </w:p>
    <w:sectPr w:rsidR="00B8692A" w:rsidRPr="00E0690E" w:rsidSect="002932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22" w:right="1274" w:bottom="812" w:left="1559" w:header="397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DD921" w14:textId="77777777" w:rsidR="006C08E0" w:rsidRDefault="006C08E0">
      <w:r>
        <w:separator/>
      </w:r>
    </w:p>
  </w:endnote>
  <w:endnote w:type="continuationSeparator" w:id="0">
    <w:p w14:paraId="7915D3A7" w14:textId="77777777" w:rsidR="006C08E0" w:rsidRDefault="006C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26762" w14:textId="77777777" w:rsidR="00375E89" w:rsidRDefault="00375E8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73" w:type="dxa"/>
      <w:tblInd w:w="-508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4657"/>
      <w:gridCol w:w="5716"/>
    </w:tblGrid>
    <w:tr w:rsidR="0011751D" w:rsidRPr="0011751D" w14:paraId="332B3E6D" w14:textId="77777777" w:rsidTr="0011751D">
      <w:trPr>
        <w:trHeight w:val="868"/>
      </w:trPr>
      <w:tc>
        <w:tcPr>
          <w:tcW w:w="4657" w:type="dxa"/>
          <w:tcBorders>
            <w:right w:val="single" w:sz="4" w:space="0" w:color="808080"/>
          </w:tcBorders>
        </w:tcPr>
        <w:p w14:paraId="23067A50" w14:textId="06BD7734" w:rsidR="0011751D" w:rsidRPr="0011751D" w:rsidRDefault="0011751D" w:rsidP="0011751D">
          <w:pPr>
            <w:pStyle w:val="Pidipagina"/>
            <w:jc w:val="center"/>
            <w:rPr>
              <w:rFonts w:ascii="Calibri" w:hAnsi="Calibri" w:cs="Calibri"/>
              <w:color w:val="808080"/>
              <w:sz w:val="14"/>
              <w:szCs w:val="14"/>
            </w:rPr>
          </w:pPr>
          <w:r w:rsidRPr="0011751D">
            <w:rPr>
              <w:noProof/>
              <w:sz w:val="14"/>
              <w:szCs w:val="14"/>
            </w:rPr>
            <mc:AlternateContent>
              <mc:Choice Requires="wpg">
                <w:drawing>
                  <wp:anchor distT="0" distB="0" distL="114300" distR="114300" simplePos="0" relativeHeight="251680768" behindDoc="0" locked="0" layoutInCell="0" allowOverlap="1" wp14:anchorId="6B83B840" wp14:editId="374063EA">
                    <wp:simplePos x="0" y="0"/>
                    <wp:positionH relativeFrom="page">
                      <wp:posOffset>7070725</wp:posOffset>
                    </wp:positionH>
                    <wp:positionV relativeFrom="page">
                      <wp:posOffset>9815830</wp:posOffset>
                    </wp:positionV>
                    <wp:extent cx="488315" cy="237490"/>
                    <wp:effectExtent l="0" t="0" r="0" b="0"/>
                    <wp:wrapNone/>
                    <wp:docPr id="20" name="Gruppo 2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488315" cy="237490"/>
                              <a:chOff x="689" y="3255"/>
                              <a:chExt cx="769" cy="374"/>
                            </a:xfrm>
                          </wpg:grpSpPr>
                          <wps:wsp>
                            <wps:cNvPr id="21" name="Text Box 7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89" y="3263"/>
                                <a:ext cx="769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B6529EE" w14:textId="77777777" w:rsidR="0011751D" w:rsidRDefault="0011751D" w:rsidP="0011751D">
                                  <w:pPr>
                                    <w:pStyle w:val="Intestazione"/>
                                    <w:jc w:val="center"/>
                                  </w:pPr>
                                  <w:r w:rsidRPr="00674134">
                                    <w:rPr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 w:rsidRPr="00674134">
                                    <w:rPr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F62EDE" w:rsidRPr="00F62EDE">
                                    <w:rPr>
                                      <w:rStyle w:val="Numeropagina"/>
                                      <w:b/>
                                      <w:bCs/>
                                      <w:noProof/>
                                      <w:color w:val="403152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  <w:r w:rsidRPr="00674134">
                                    <w:rPr>
                                      <w:rStyle w:val="Numeropagina"/>
                                      <w:b/>
                                      <w:bCs/>
                                      <w:color w:val="403152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  <wpg:grpSp>
                            <wpg:cNvPr id="22" name="Group 72"/>
                            <wpg:cNvGrpSpPr>
                              <a:grpSpLocks/>
                            </wpg:cNvGrpSpPr>
                            <wpg:grpSpPr bwMode="auto">
                              <a:xfrm>
                                <a:off x="886" y="3255"/>
                                <a:ext cx="374" cy="374"/>
                                <a:chOff x="1453" y="14832"/>
                                <a:chExt cx="374" cy="374"/>
                              </a:xfrm>
                            </wpg:grpSpPr>
                            <wps:wsp>
                              <wps:cNvPr id="23" name="Oval 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53" y="14832"/>
                                  <a:ext cx="374" cy="374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4A2C6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Oval 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62" y="14835"/>
                                  <a:ext cx="101" cy="10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84A2C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6B83B840" id="Gruppo 20" o:spid="_x0000_s1026" style="position:absolute;left:0;text-align:left;margin-left:556.75pt;margin-top:772.9pt;width:38.45pt;height:18.7pt;z-index:251680768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" o:allowincell="f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" filled="f" stroked="f">
                      <v:textbox inset="0,0,0,0">
                        <w:txbxContent>
                          <w:p w14:paraId="6B6529EE" w14:textId="77777777" w:rsidR="0011751D" w:rsidRDefault="0011751D" w:rsidP="0011751D">
                            <w:pPr>
                              <w:pStyle w:val="Intestazione"/>
                              <w:jc w:val="center"/>
                            </w:pPr>
                            <w:r w:rsidRPr="00674134"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 w:rsidRPr="00674134"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F62EDE" w:rsidRPr="00F62EDE">
                              <w:rPr>
                                <w:rStyle w:val="Numeropagina"/>
                                <w:b/>
                                <w:bCs/>
                                <w:noProof/>
                                <w:color w:val="403152"/>
                                <w:sz w:val="16"/>
                                <w:szCs w:val="16"/>
                              </w:rPr>
                              <w:t>8</w:t>
                            </w:r>
                            <w:r w:rsidRPr="00674134">
                              <w:rPr>
                                <w:rStyle w:val="Numeropagina"/>
                                <w:b/>
                                <w:bCs/>
                                <w:color w:val="403152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" filled="f" strokecolor="#84a2c6" strokeweight=".5pt"/>
  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" fillcolor="#84a2c6" stroked="f"/>
                    </v:group>
                    <w10:wrap anchorx="page" anchory="page"/>
                  </v:group>
                </w:pict>
              </mc:Fallback>
            </mc:AlternateContent>
          </w:r>
          <w:r w:rsidRPr="0011751D">
            <w:rPr>
              <w:rFonts w:ascii="Calibri" w:hAnsi="Calibri" w:cs="Calibri"/>
              <w:b/>
              <w:color w:val="808080"/>
              <w:sz w:val="14"/>
              <w:szCs w:val="14"/>
            </w:rPr>
            <w:t xml:space="preserve">Ufficio stampa Unioncamere - </w:t>
          </w:r>
          <w:r w:rsidRPr="0011751D">
            <w:rPr>
              <w:rFonts w:ascii="Calibri" w:hAnsi="Calibri" w:cs="Calibri"/>
              <w:color w:val="808080"/>
              <w:sz w:val="14"/>
              <w:szCs w:val="14"/>
            </w:rPr>
            <w:t>06.4704 350</w:t>
          </w:r>
          <w:r w:rsidR="00375E89">
            <w:rPr>
              <w:rFonts w:ascii="Calibri" w:hAnsi="Calibri" w:cs="Calibri"/>
              <w:color w:val="808080"/>
              <w:sz w:val="14"/>
              <w:szCs w:val="14"/>
            </w:rPr>
            <w:t xml:space="preserve">- 06.4704 </w:t>
          </w:r>
          <w:r w:rsidR="00375E89" w:rsidRPr="00375E89">
            <w:rPr>
              <w:rFonts w:ascii="Calibri" w:hAnsi="Calibri" w:cs="Calibri"/>
              <w:color w:val="808080"/>
              <w:sz w:val="14"/>
              <w:szCs w:val="14"/>
            </w:rPr>
            <w:t>264</w:t>
          </w:r>
        </w:p>
        <w:p w14:paraId="35996835" w14:textId="4A8F0370" w:rsidR="0011751D" w:rsidRPr="0011751D" w:rsidRDefault="0011751D" w:rsidP="0011751D">
          <w:pPr>
            <w:pStyle w:val="Didascalia"/>
            <w:jc w:val="center"/>
            <w:rPr>
              <w:rFonts w:ascii="Calibri" w:hAnsi="Calibri" w:cs="Calibri"/>
              <w:i w:val="0"/>
              <w:color w:val="808080"/>
              <w:sz w:val="14"/>
              <w:szCs w:val="14"/>
            </w:rPr>
          </w:pPr>
          <w:hyperlink r:id="rId1" w:history="1">
            <w:r w:rsidRPr="0011751D">
              <w:rPr>
                <w:rStyle w:val="Collegamentoipertestuale"/>
                <w:rFonts w:ascii="Calibri" w:hAnsi="Calibri" w:cs="Calibri"/>
                <w:i w:val="0"/>
                <w:sz w:val="14"/>
                <w:szCs w:val="14"/>
              </w:rPr>
              <w:t>ufficio.stampa@unioncamere.it</w:t>
            </w:r>
          </w:hyperlink>
          <w:r w:rsidRPr="0011751D">
            <w:rPr>
              <w:rFonts w:ascii="Calibri" w:hAnsi="Calibri" w:cs="Calibri"/>
              <w:i w:val="0"/>
              <w:color w:val="808080"/>
              <w:sz w:val="14"/>
              <w:szCs w:val="14"/>
            </w:rPr>
            <w:br/>
          </w:r>
          <w:hyperlink r:id="rId2" w:history="1">
            <w:r w:rsidRPr="0011751D">
              <w:rPr>
                <w:rStyle w:val="Collegamentoipertestuale"/>
                <w:rFonts w:ascii="Calibri" w:hAnsi="Calibri" w:cs="Calibri"/>
                <w:i w:val="0"/>
                <w:sz w:val="14"/>
                <w:szCs w:val="14"/>
              </w:rPr>
              <w:t>www.unioncamere.gov.it</w:t>
            </w:r>
          </w:hyperlink>
          <w:r w:rsidRPr="0011751D">
            <w:rPr>
              <w:rStyle w:val="Collegamentoipertestuale"/>
              <w:rFonts w:ascii="Calibri" w:hAnsi="Calibri" w:cs="Calibri"/>
              <w:i w:val="0"/>
              <w:sz w:val="14"/>
              <w:szCs w:val="14"/>
            </w:rPr>
            <w:t xml:space="preserve"> - </w:t>
          </w:r>
          <w:r w:rsidRPr="0011751D">
            <w:rPr>
              <w:rFonts w:ascii="Calibri" w:hAnsi="Calibri" w:cs="Calibri"/>
              <w:i w:val="0"/>
              <w:color w:val="808080"/>
              <w:sz w:val="14"/>
              <w:szCs w:val="14"/>
            </w:rPr>
            <w:t>twitter.com/</w:t>
          </w:r>
          <w:proofErr w:type="spellStart"/>
          <w:r w:rsidRPr="0011751D">
            <w:rPr>
              <w:rFonts w:ascii="Calibri" w:hAnsi="Calibri" w:cs="Calibri"/>
              <w:i w:val="0"/>
              <w:color w:val="808080"/>
              <w:sz w:val="14"/>
              <w:szCs w:val="14"/>
            </w:rPr>
            <w:t>unioncamere</w:t>
          </w:r>
          <w:proofErr w:type="spellEnd"/>
        </w:p>
      </w:tc>
      <w:tc>
        <w:tcPr>
          <w:tcW w:w="5716" w:type="dxa"/>
          <w:tcBorders>
            <w:left w:val="single" w:sz="4" w:space="0" w:color="808080"/>
          </w:tcBorders>
        </w:tcPr>
        <w:p w14:paraId="76F511A5" w14:textId="22C2EF14" w:rsidR="0011751D" w:rsidRPr="0011751D" w:rsidRDefault="0011751D" w:rsidP="00513F62">
          <w:pPr>
            <w:pStyle w:val="Pidipagina"/>
            <w:jc w:val="center"/>
            <w:rPr>
              <w:rFonts w:ascii="Calibri" w:hAnsi="Calibri" w:cs="Calibri"/>
              <w:b/>
              <w:color w:val="808080"/>
              <w:sz w:val="14"/>
              <w:szCs w:val="14"/>
            </w:rPr>
          </w:pPr>
          <w:r w:rsidRPr="0011751D">
            <w:rPr>
              <w:rFonts w:ascii="Calibri" w:hAnsi="Calibri" w:cs="Calibri"/>
              <w:b/>
              <w:color w:val="808080"/>
              <w:sz w:val="14"/>
              <w:szCs w:val="14"/>
            </w:rPr>
            <w:t xml:space="preserve">Responsabile ufficio stampa e comunicazione Centro Studi Tagliacarne  </w:t>
          </w:r>
        </w:p>
        <w:p w14:paraId="32B2EEF0" w14:textId="52D87D8D" w:rsidR="0011751D" w:rsidRPr="0011751D" w:rsidRDefault="0011751D" w:rsidP="00513F62">
          <w:pPr>
            <w:pStyle w:val="Pidipagina"/>
            <w:jc w:val="center"/>
            <w:rPr>
              <w:rFonts w:ascii="Calibri" w:hAnsi="Calibri" w:cs="Calibri"/>
              <w:b/>
              <w:color w:val="808080"/>
              <w:sz w:val="14"/>
              <w:szCs w:val="14"/>
            </w:rPr>
          </w:pPr>
          <w:r w:rsidRPr="0011751D">
            <w:rPr>
              <w:rFonts w:ascii="Calibri" w:hAnsi="Calibri" w:cs="Calibri"/>
              <w:b/>
              <w:color w:val="808080"/>
              <w:sz w:val="14"/>
              <w:szCs w:val="14"/>
            </w:rPr>
            <w:t xml:space="preserve">Loredana Capuozzo </w:t>
          </w:r>
          <w:proofErr w:type="spellStart"/>
          <w:r w:rsidRPr="0011751D">
            <w:rPr>
              <w:rFonts w:ascii="Calibri" w:hAnsi="Calibri" w:cs="Calibri"/>
              <w:b/>
              <w:color w:val="808080"/>
              <w:sz w:val="14"/>
              <w:szCs w:val="14"/>
            </w:rPr>
            <w:t>cell</w:t>
          </w:r>
          <w:proofErr w:type="spellEnd"/>
          <w:r w:rsidRPr="0011751D">
            <w:rPr>
              <w:rFonts w:ascii="Calibri" w:hAnsi="Calibri" w:cs="Calibri"/>
              <w:b/>
              <w:color w:val="808080"/>
              <w:sz w:val="14"/>
              <w:szCs w:val="14"/>
            </w:rPr>
            <w:t xml:space="preserve">. 331.6098963, loredana.capuozzo@tagliacarne.it </w:t>
          </w:r>
        </w:p>
        <w:p w14:paraId="15853ABE" w14:textId="77777777" w:rsidR="0011751D" w:rsidRPr="0011751D" w:rsidRDefault="0011751D" w:rsidP="0011671A">
          <w:pPr>
            <w:pStyle w:val="Pidipagina"/>
            <w:jc w:val="center"/>
            <w:rPr>
              <w:rFonts w:ascii="Calibri" w:hAnsi="Calibri" w:cs="Calibri"/>
              <w:color w:val="808080"/>
              <w:sz w:val="14"/>
              <w:szCs w:val="14"/>
            </w:rPr>
          </w:pPr>
          <w:hyperlink r:id="rId3" w:history="1">
            <w:r w:rsidRPr="0011751D">
              <w:rPr>
                <w:rStyle w:val="Collegamentoipertestuale"/>
                <w:rFonts w:ascii="Calibri" w:hAnsi="Calibri" w:cs="Calibri"/>
                <w:sz w:val="14"/>
                <w:szCs w:val="14"/>
              </w:rPr>
              <w:t>www.tagliacarne.it</w:t>
            </w:r>
          </w:hyperlink>
          <w:r w:rsidRPr="0011751D">
            <w:rPr>
              <w:rStyle w:val="Collegamentoipertestuale"/>
              <w:rFonts w:ascii="Calibri" w:hAnsi="Calibri" w:cs="Calibri"/>
              <w:sz w:val="14"/>
              <w:szCs w:val="14"/>
            </w:rPr>
            <w:t xml:space="preserve"> </w:t>
          </w:r>
          <w:r w:rsidRPr="0011751D">
            <w:rPr>
              <w:rFonts w:ascii="Calibri" w:hAnsi="Calibri" w:cs="Calibri"/>
              <w:color w:val="808080"/>
              <w:sz w:val="14"/>
              <w:szCs w:val="14"/>
            </w:rPr>
            <w:t xml:space="preserve">twitter.com/ </w:t>
          </w:r>
          <w:proofErr w:type="spellStart"/>
          <w:r w:rsidRPr="0011751D">
            <w:rPr>
              <w:rFonts w:ascii="Calibri" w:hAnsi="Calibri" w:cs="Calibri"/>
              <w:color w:val="808080"/>
              <w:sz w:val="14"/>
              <w:szCs w:val="14"/>
            </w:rPr>
            <w:t>IstTagliacarne</w:t>
          </w:r>
          <w:proofErr w:type="spellEnd"/>
        </w:p>
      </w:tc>
    </w:tr>
  </w:tbl>
  <w:p w14:paraId="1D06A64E" w14:textId="7F072759" w:rsidR="0011751D" w:rsidRPr="0011751D" w:rsidRDefault="0011751D" w:rsidP="00513F62">
    <w:pPr>
      <w:pStyle w:val="Pidipagina"/>
      <w:rPr>
        <w:sz w:val="14"/>
        <w:szCs w:val="14"/>
      </w:rPr>
    </w:pPr>
    <w:r w:rsidRPr="0011751D">
      <w:rPr>
        <w:rFonts w:asciiTheme="majorHAnsi" w:eastAsiaTheme="majorEastAsia" w:hAnsiTheme="majorHAnsi" w:cstheme="majorBidi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8720" behindDoc="0" locked="0" layoutInCell="0" allowOverlap="1" wp14:anchorId="2FCD7197" wp14:editId="50533D73">
              <wp:simplePos x="0" y="0"/>
              <wp:positionH relativeFrom="rightMargin">
                <wp:posOffset>409575</wp:posOffset>
              </wp:positionH>
              <wp:positionV relativeFrom="page">
                <wp:posOffset>9364980</wp:posOffset>
              </wp:positionV>
              <wp:extent cx="335280" cy="363220"/>
              <wp:effectExtent l="0" t="0" r="0" b="0"/>
              <wp:wrapNone/>
              <wp:docPr id="17" name="Ova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5280" cy="36322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07D5B4E1" w14:textId="31CCA9E7" w:rsidR="0011751D" w:rsidRDefault="0011751D">
                          <w:pPr>
                            <w:rPr>
                              <w:rStyle w:val="Numeropagina"/>
                              <w:color w:val="FFFFFF" w:themeColor="background1"/>
                              <w:szCs w:val="24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F62EDE" w:rsidRPr="00F62EDE">
                            <w:rPr>
                              <w:rStyle w:val="Numeropagina"/>
                              <w:b/>
                              <w:bCs/>
                              <w:noProof/>
                              <w:color w:val="FFFFFF" w:themeColor="background1"/>
                              <w:szCs w:val="24"/>
                            </w:rPr>
                            <w:t>8</w:t>
                          </w:r>
                          <w:r>
                            <w:rPr>
                              <w:rStyle w:val="Numeropagina"/>
                              <w:b/>
                              <w:bCs/>
                              <w:color w:val="FFFFFF" w:themeColor="background1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FCD7197" id="Ovale 17" o:spid="_x0000_s1031" style="position:absolute;left:0;text-align:left;margin-left:32.25pt;margin-top:737.4pt;width:26.4pt;height:28.6pt;z-index:25167872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" o:allowincell="f" fillcolor="#5b9bd5 [3204]" stroked="f">
              <v:textbox inset="0,,0">
                <w:txbxContent>
                  <w:p w14:paraId="07D5B4E1" w14:textId="31CCA9E7" w:rsidR="0011751D" w:rsidRDefault="0011751D">
                    <w:pPr>
                      <w:rPr>
                        <w:rStyle w:val="Numeropagina"/>
                        <w:color w:val="FFFFFF" w:themeColor="background1"/>
                        <w:szCs w:val="24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F62EDE" w:rsidRPr="00F62EDE">
                      <w:rPr>
                        <w:rStyle w:val="Numeropagina"/>
                        <w:b/>
                        <w:bCs/>
                        <w:noProof/>
                        <w:color w:val="FFFFFF" w:themeColor="background1"/>
                        <w:szCs w:val="24"/>
                      </w:rPr>
                      <w:t>8</w:t>
                    </w:r>
                    <w:r>
                      <w:rPr>
                        <w:rStyle w:val="Numeropagina"/>
                        <w:b/>
                        <w:bCs/>
                        <w:color w:val="FFFFFF" w:themeColor="background1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57" w:type="dxa"/>
      <w:tblInd w:w="-1276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5387"/>
      <w:gridCol w:w="5670"/>
    </w:tblGrid>
    <w:tr w:rsidR="0011751D" w:rsidRPr="0011751D" w14:paraId="469EB273" w14:textId="77777777" w:rsidTr="0011751D">
      <w:trPr>
        <w:trHeight w:val="1227"/>
      </w:trPr>
      <w:tc>
        <w:tcPr>
          <w:tcW w:w="5387" w:type="dxa"/>
          <w:tcBorders>
            <w:right w:val="single" w:sz="4" w:space="0" w:color="808080"/>
          </w:tcBorders>
        </w:tcPr>
        <w:p w14:paraId="30E48E99" w14:textId="0027395F" w:rsidR="0011751D" w:rsidRPr="0011751D" w:rsidRDefault="0011751D" w:rsidP="008E0687">
          <w:pPr>
            <w:pStyle w:val="Pidipagina"/>
            <w:jc w:val="center"/>
            <w:rPr>
              <w:rFonts w:ascii="Calibri" w:hAnsi="Calibri" w:cs="Calibri"/>
              <w:color w:val="808080"/>
              <w:sz w:val="15"/>
              <w:szCs w:val="18"/>
            </w:rPr>
          </w:pPr>
          <w:r w:rsidRPr="0011751D">
            <w:rPr>
              <w:noProof/>
              <w:sz w:val="21"/>
            </w:rPr>
            <mc:AlternateContent>
              <mc:Choice Requires="wpg">
                <w:drawing>
                  <wp:anchor distT="0" distB="0" distL="114300" distR="114300" simplePos="0" relativeHeight="251672576" behindDoc="0" locked="0" layoutInCell="0" allowOverlap="1" wp14:anchorId="551DFE41" wp14:editId="4E4190B8">
                    <wp:simplePos x="0" y="0"/>
                    <wp:positionH relativeFrom="page">
                      <wp:posOffset>7070725</wp:posOffset>
                    </wp:positionH>
                    <wp:positionV relativeFrom="page">
                      <wp:posOffset>9815830</wp:posOffset>
                    </wp:positionV>
                    <wp:extent cx="488315" cy="237490"/>
                    <wp:effectExtent l="0" t="0" r="0" b="0"/>
                    <wp:wrapNone/>
                    <wp:docPr id="3" name="Grupp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488315" cy="237490"/>
                              <a:chOff x="689" y="3255"/>
                              <a:chExt cx="769" cy="374"/>
                            </a:xfrm>
                          </wpg:grpSpPr>
                          <wps:wsp>
                            <wps:cNvPr id="4" name="Text Box 7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89" y="3263"/>
                                <a:ext cx="769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7994D1F" w14:textId="28A0FE11" w:rsidR="0011751D" w:rsidRDefault="0011751D" w:rsidP="008E0687">
                                  <w:pPr>
                                    <w:pStyle w:val="Intestazione"/>
                                    <w:jc w:val="center"/>
                                  </w:pPr>
                                  <w:r w:rsidRPr="00674134">
                                    <w:rPr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 w:rsidRPr="00674134">
                                    <w:rPr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F62EDE" w:rsidRPr="00F62EDE">
                                    <w:rPr>
                                      <w:rStyle w:val="Numeropagina"/>
                                      <w:b/>
                                      <w:bCs/>
                                      <w:noProof/>
                                      <w:color w:val="403152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674134">
                                    <w:rPr>
                                      <w:rStyle w:val="Numeropagina"/>
                                      <w:b/>
                                      <w:bCs/>
                                      <w:color w:val="403152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  <wpg:grpSp>
                            <wpg:cNvPr id="6" name="Group 72"/>
                            <wpg:cNvGrpSpPr>
                              <a:grpSpLocks/>
                            </wpg:cNvGrpSpPr>
                            <wpg:grpSpPr bwMode="auto">
                              <a:xfrm>
                                <a:off x="886" y="3255"/>
                                <a:ext cx="374" cy="374"/>
                                <a:chOff x="1453" y="14832"/>
                                <a:chExt cx="374" cy="374"/>
                              </a:xfrm>
                            </wpg:grpSpPr>
                            <wps:wsp>
                              <wps:cNvPr id="14" name="Oval 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53" y="14832"/>
                                  <a:ext cx="374" cy="374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4A2C6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Oval 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62" y="14835"/>
                                  <a:ext cx="101" cy="10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84A2C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551DFE41" id="Gruppo 3" o:spid="_x0000_s1032" style="position:absolute;left:0;text-align:left;margin-left:556.75pt;margin-top:772.9pt;width:38.45pt;height:18.7pt;z-index:251672576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" o:allowincell="f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1" o:spid="_x0000_s1033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OAwwAAANoAAAAPAAAAZHJzL2Rvd25yZXYueG1sRI/dasJA&#10;FITvC77DcoTeFLNRp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r/FDgMMAAADaAAAADwAA&#10;AAAAAAAAAAAAAAAHAgAAZHJzL2Rvd25yZXYueG1sUEsFBgAAAAADAAMAtwAAAPcCAAAAAA==&#10;" filled="f" stroked="f">
                      <v:textbox inset="0,0,0,0">
                        <w:txbxContent>
                          <w:p w14:paraId="17994D1F" w14:textId="28A0FE11" w:rsidR="0011751D" w:rsidRDefault="0011751D" w:rsidP="008E0687">
                            <w:pPr>
                              <w:pStyle w:val="Intestazione"/>
                              <w:jc w:val="center"/>
                            </w:pPr>
                            <w:r w:rsidRPr="00674134"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 w:rsidRPr="00674134"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F62EDE" w:rsidRPr="00F62EDE">
                              <w:rPr>
                                <w:rStyle w:val="Numeropagina"/>
                                <w:b/>
                                <w:bCs/>
                                <w:noProof/>
                                <w:color w:val="403152"/>
                                <w:sz w:val="16"/>
                                <w:szCs w:val="16"/>
                              </w:rPr>
                              <w:t>1</w:t>
                            </w:r>
                            <w:r w:rsidRPr="00674134">
                              <w:rPr>
                                <w:rStyle w:val="Numeropagina"/>
                                <w:b/>
                                <w:bCs/>
                                <w:color w:val="403152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  <v:group id="Group 72" o:spid="_x0000_s1034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v:oval id="Oval 73" o:spid="_x0000_s1035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" filled="f" strokecolor="#84a2c6" strokeweight=".5pt"/>
                      <v:oval id="Oval 74" o:spid="_x0000_s1036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" fillcolor="#84a2c6" stroked="f"/>
                    </v:group>
                    <w10:wrap anchorx="page" anchory="page"/>
                  </v:group>
                </w:pict>
              </mc:Fallback>
            </mc:AlternateContent>
          </w:r>
          <w:r w:rsidRPr="0011751D">
            <w:rPr>
              <w:rFonts w:ascii="Calibri" w:hAnsi="Calibri" w:cs="Calibri"/>
              <w:b/>
              <w:color w:val="808080"/>
              <w:sz w:val="15"/>
              <w:szCs w:val="18"/>
            </w:rPr>
            <w:t xml:space="preserve">Ufficio stampa Unioncamere - </w:t>
          </w:r>
          <w:r w:rsidRPr="0011751D">
            <w:rPr>
              <w:rFonts w:ascii="Calibri" w:hAnsi="Calibri" w:cs="Calibri"/>
              <w:color w:val="808080"/>
              <w:sz w:val="15"/>
              <w:szCs w:val="18"/>
            </w:rPr>
            <w:t>06.4704 350</w:t>
          </w:r>
          <w:r w:rsidR="00F06853">
            <w:rPr>
              <w:rFonts w:ascii="Calibri" w:hAnsi="Calibri" w:cs="Calibri"/>
              <w:color w:val="808080"/>
              <w:sz w:val="15"/>
              <w:szCs w:val="18"/>
            </w:rPr>
            <w:t xml:space="preserve"> -</w:t>
          </w:r>
          <w:r w:rsidR="00F06853">
            <w:rPr>
              <w:rFonts w:ascii="Calibri" w:hAnsi="Calibri" w:cs="Calibri"/>
              <w:color w:val="808080"/>
              <w:sz w:val="14"/>
              <w:szCs w:val="14"/>
            </w:rPr>
            <w:t xml:space="preserve">- 06.4704 </w:t>
          </w:r>
          <w:r w:rsidR="00F06853" w:rsidRPr="00375E89">
            <w:rPr>
              <w:rFonts w:ascii="Calibri" w:hAnsi="Calibri" w:cs="Calibri"/>
              <w:color w:val="808080"/>
              <w:sz w:val="14"/>
              <w:szCs w:val="14"/>
            </w:rPr>
            <w:t>264</w:t>
          </w:r>
        </w:p>
        <w:p w14:paraId="59B620FB" w14:textId="3F3C8122" w:rsidR="0011751D" w:rsidRPr="0011751D" w:rsidRDefault="0011751D" w:rsidP="0011751D">
          <w:pPr>
            <w:pStyle w:val="Didascalia"/>
            <w:jc w:val="center"/>
            <w:rPr>
              <w:rFonts w:ascii="Calibri" w:hAnsi="Calibri" w:cs="Calibri"/>
              <w:i w:val="0"/>
              <w:color w:val="808080"/>
              <w:sz w:val="15"/>
              <w:szCs w:val="18"/>
            </w:rPr>
          </w:pPr>
          <w:hyperlink r:id="rId1" w:history="1">
            <w:r w:rsidRPr="0011751D">
              <w:rPr>
                <w:rStyle w:val="Collegamentoipertestuale"/>
                <w:rFonts w:ascii="Calibri" w:hAnsi="Calibri" w:cs="Calibri"/>
                <w:i w:val="0"/>
                <w:sz w:val="15"/>
                <w:szCs w:val="18"/>
              </w:rPr>
              <w:t>ufficio.stampa@unioncamere.it</w:t>
            </w:r>
          </w:hyperlink>
          <w:r w:rsidRPr="0011751D">
            <w:rPr>
              <w:rFonts w:ascii="Calibri" w:hAnsi="Calibri" w:cs="Calibri"/>
              <w:i w:val="0"/>
              <w:color w:val="808080"/>
              <w:sz w:val="15"/>
              <w:szCs w:val="18"/>
            </w:rPr>
            <w:br/>
          </w:r>
          <w:hyperlink r:id="rId2" w:history="1">
            <w:r w:rsidRPr="0011751D">
              <w:rPr>
                <w:rStyle w:val="Collegamentoipertestuale"/>
                <w:rFonts w:ascii="Calibri" w:hAnsi="Calibri" w:cs="Calibri"/>
                <w:i w:val="0"/>
                <w:sz w:val="15"/>
                <w:szCs w:val="18"/>
              </w:rPr>
              <w:t>www.unioncamere.gov.it</w:t>
            </w:r>
          </w:hyperlink>
          <w:r w:rsidRPr="0011751D">
            <w:rPr>
              <w:rStyle w:val="Collegamentoipertestuale"/>
              <w:rFonts w:ascii="Calibri" w:hAnsi="Calibri" w:cs="Calibri"/>
              <w:i w:val="0"/>
              <w:sz w:val="15"/>
              <w:szCs w:val="18"/>
            </w:rPr>
            <w:t xml:space="preserve"> - </w:t>
          </w:r>
          <w:r w:rsidRPr="0011751D">
            <w:rPr>
              <w:rFonts w:ascii="Calibri" w:hAnsi="Calibri" w:cs="Calibri"/>
              <w:i w:val="0"/>
              <w:color w:val="808080"/>
              <w:sz w:val="15"/>
              <w:szCs w:val="18"/>
            </w:rPr>
            <w:t>twitter.com/</w:t>
          </w:r>
          <w:proofErr w:type="spellStart"/>
          <w:r w:rsidRPr="0011751D">
            <w:rPr>
              <w:rFonts w:ascii="Calibri" w:hAnsi="Calibri" w:cs="Calibri"/>
              <w:i w:val="0"/>
              <w:color w:val="808080"/>
              <w:sz w:val="15"/>
              <w:szCs w:val="18"/>
            </w:rPr>
            <w:t>unioncamere</w:t>
          </w:r>
          <w:proofErr w:type="spellEnd"/>
        </w:p>
      </w:tc>
      <w:tc>
        <w:tcPr>
          <w:tcW w:w="5670" w:type="dxa"/>
          <w:tcBorders>
            <w:left w:val="single" w:sz="4" w:space="0" w:color="808080"/>
          </w:tcBorders>
        </w:tcPr>
        <w:p w14:paraId="42FC0CB3" w14:textId="54297A30" w:rsidR="0011751D" w:rsidRPr="0011751D" w:rsidRDefault="0011751D" w:rsidP="008E0687">
          <w:pPr>
            <w:pStyle w:val="Pidipagina"/>
            <w:jc w:val="center"/>
            <w:rPr>
              <w:rFonts w:ascii="Calibri" w:hAnsi="Calibri" w:cs="Calibri"/>
              <w:b/>
              <w:color w:val="808080"/>
              <w:sz w:val="15"/>
              <w:szCs w:val="18"/>
            </w:rPr>
          </w:pPr>
          <w:r w:rsidRPr="0011751D">
            <w:rPr>
              <w:rFonts w:ascii="Calibri" w:hAnsi="Calibri" w:cs="Calibri"/>
              <w:b/>
              <w:color w:val="808080"/>
              <w:sz w:val="15"/>
              <w:szCs w:val="18"/>
            </w:rPr>
            <w:t xml:space="preserve">Responsabile ufficio stampa e comunicazione Centro Studi Tagliacarne  </w:t>
          </w:r>
        </w:p>
        <w:p w14:paraId="5A801454" w14:textId="2A67D772" w:rsidR="0011751D" w:rsidRPr="0011751D" w:rsidRDefault="0011751D" w:rsidP="00B8212B">
          <w:pPr>
            <w:pStyle w:val="Pidipagina"/>
            <w:ind w:left="452" w:hanging="452"/>
            <w:jc w:val="center"/>
            <w:rPr>
              <w:rFonts w:ascii="Calibri" w:hAnsi="Calibri" w:cs="Calibri"/>
              <w:b/>
              <w:color w:val="808080"/>
              <w:sz w:val="15"/>
              <w:szCs w:val="18"/>
            </w:rPr>
          </w:pPr>
          <w:r w:rsidRPr="0011751D">
            <w:rPr>
              <w:rFonts w:ascii="Calibri" w:hAnsi="Calibri" w:cs="Calibri"/>
              <w:b/>
              <w:color w:val="808080"/>
              <w:sz w:val="15"/>
              <w:szCs w:val="18"/>
            </w:rPr>
            <w:t xml:space="preserve">Loredana Capuozzo 331.6098963, loredana.capuozzo@tagliacarne.it </w:t>
          </w:r>
        </w:p>
        <w:p w14:paraId="7E98CA88" w14:textId="0F32DBA2" w:rsidR="0011751D" w:rsidRPr="0011751D" w:rsidRDefault="0011751D" w:rsidP="00432A61">
          <w:pPr>
            <w:pStyle w:val="Pidipagina"/>
            <w:jc w:val="center"/>
            <w:rPr>
              <w:rFonts w:ascii="Calibri" w:hAnsi="Calibri" w:cs="Calibri"/>
              <w:color w:val="808080"/>
              <w:sz w:val="15"/>
              <w:szCs w:val="18"/>
            </w:rPr>
          </w:pPr>
          <w:hyperlink r:id="rId3" w:history="1">
            <w:r w:rsidRPr="0011751D">
              <w:rPr>
                <w:rStyle w:val="Collegamentoipertestuale"/>
                <w:rFonts w:ascii="Calibri" w:hAnsi="Calibri" w:cs="Calibri"/>
                <w:sz w:val="15"/>
                <w:szCs w:val="18"/>
              </w:rPr>
              <w:t>www.tagliacarne.it</w:t>
            </w:r>
          </w:hyperlink>
          <w:r w:rsidRPr="0011751D">
            <w:rPr>
              <w:rStyle w:val="Collegamentoipertestuale"/>
              <w:rFonts w:ascii="Calibri" w:hAnsi="Calibri" w:cs="Calibri"/>
              <w:sz w:val="15"/>
              <w:szCs w:val="18"/>
            </w:rPr>
            <w:t xml:space="preserve">  </w:t>
          </w:r>
          <w:r w:rsidRPr="0011751D">
            <w:rPr>
              <w:rFonts w:ascii="Calibri" w:hAnsi="Calibri" w:cs="Calibri"/>
              <w:color w:val="808080"/>
              <w:sz w:val="15"/>
              <w:szCs w:val="18"/>
            </w:rPr>
            <w:t>twitter.com/</w:t>
          </w:r>
          <w:proofErr w:type="spellStart"/>
          <w:r w:rsidRPr="0011751D">
            <w:rPr>
              <w:rFonts w:ascii="Calibri" w:hAnsi="Calibri" w:cs="Calibri"/>
              <w:color w:val="808080"/>
              <w:sz w:val="15"/>
              <w:szCs w:val="18"/>
            </w:rPr>
            <w:t>IstTagliacarne</w:t>
          </w:r>
          <w:proofErr w:type="spellEnd"/>
        </w:p>
      </w:tc>
    </w:tr>
  </w:tbl>
  <w:p w14:paraId="5130C71C" w14:textId="760E16D8" w:rsidR="0011751D" w:rsidRPr="0011751D" w:rsidRDefault="0011751D" w:rsidP="008E0687">
    <w:pPr>
      <w:pStyle w:val="Pidipagina"/>
      <w:rPr>
        <w:sz w:val="21"/>
      </w:rPr>
    </w:pPr>
    <w:r w:rsidRPr="0011751D">
      <w:rPr>
        <w:rFonts w:asciiTheme="majorHAnsi" w:eastAsiaTheme="majorEastAsia" w:hAnsiTheme="majorHAnsi" w:cstheme="majorBidi"/>
        <w:noProof/>
        <w:sz w:val="22"/>
        <w:szCs w:val="28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7AAFF174" wp14:editId="7A179723">
              <wp:simplePos x="0" y="0"/>
              <wp:positionH relativeFrom="rightMargin">
                <wp:posOffset>440055</wp:posOffset>
              </wp:positionH>
              <wp:positionV relativeFrom="page">
                <wp:posOffset>9395460</wp:posOffset>
              </wp:positionV>
              <wp:extent cx="320040" cy="332740"/>
              <wp:effectExtent l="0" t="0" r="0" b="0"/>
              <wp:wrapNone/>
              <wp:docPr id="8" name="Ova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0040" cy="33274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2EAC3F84" w14:textId="7C358CF1" w:rsidR="0011751D" w:rsidRDefault="0011751D">
                          <w:pPr>
                            <w:rPr>
                              <w:rStyle w:val="Numeropagina"/>
                              <w:color w:val="FFFFFF" w:themeColor="background1"/>
                              <w:szCs w:val="24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F62EDE" w:rsidRPr="00F62EDE">
                            <w:rPr>
                              <w:rStyle w:val="Numeropagina"/>
                              <w:b/>
                              <w:bCs/>
                              <w:noProof/>
                              <w:color w:val="FFFFFF" w:themeColor="background1"/>
                              <w:szCs w:val="24"/>
                            </w:rPr>
                            <w:t>1</w:t>
                          </w:r>
                          <w:r>
                            <w:rPr>
                              <w:rStyle w:val="Numeropagina"/>
                              <w:b/>
                              <w:bCs/>
                              <w:color w:val="FFFFFF" w:themeColor="background1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AAFF174" id="Ovale 8" o:spid="_x0000_s1037" style="position:absolute;left:0;text-align:left;margin-left:34.65pt;margin-top:739.8pt;width:25.2pt;height:26.2pt;z-index:25167667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" o:allowincell="f" fillcolor="#5b9bd5 [3204]" stroked="f">
              <v:textbox inset="0,,0">
                <w:txbxContent>
                  <w:p w14:paraId="2EAC3F84" w14:textId="7C358CF1" w:rsidR="0011751D" w:rsidRDefault="0011751D">
                    <w:pPr>
                      <w:rPr>
                        <w:rStyle w:val="Numeropagina"/>
                        <w:color w:val="FFFFFF" w:themeColor="background1"/>
                        <w:szCs w:val="24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F62EDE" w:rsidRPr="00F62EDE">
                      <w:rPr>
                        <w:rStyle w:val="Numeropagina"/>
                        <w:b/>
                        <w:bCs/>
                        <w:noProof/>
                        <w:color w:val="FFFFFF" w:themeColor="background1"/>
                        <w:szCs w:val="24"/>
                      </w:rPr>
                      <w:t>1</w:t>
                    </w:r>
                    <w:r>
                      <w:rPr>
                        <w:rStyle w:val="Numeropagina"/>
                        <w:b/>
                        <w:bCs/>
                        <w:color w:val="FFFFFF" w:themeColor="background1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68C5F" w14:textId="77777777" w:rsidR="006C08E0" w:rsidRDefault="006C08E0">
      <w:r>
        <w:separator/>
      </w:r>
    </w:p>
  </w:footnote>
  <w:footnote w:type="continuationSeparator" w:id="0">
    <w:p w14:paraId="29E5D5DB" w14:textId="77777777" w:rsidR="006C08E0" w:rsidRDefault="006C0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7A94B" w14:textId="77777777" w:rsidR="00375E89" w:rsidRDefault="00375E8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45E7D" w14:textId="77777777" w:rsidR="00375E89" w:rsidRPr="00F91DD0" w:rsidRDefault="00375E89" w:rsidP="00F91DD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D23E6" w14:textId="77777777" w:rsidR="0011751D" w:rsidRDefault="0011751D" w:rsidP="00EB5491">
    <w:pPr>
      <w:pStyle w:val="Intestazione"/>
      <w:ind w:left="5670"/>
    </w:pPr>
    <w:r>
      <w:rPr>
        <w:noProof/>
      </w:rPr>
      <w:drawing>
        <wp:anchor distT="0" distB="0" distL="114300" distR="114300" simplePos="0" relativeHeight="251670528" behindDoc="1" locked="0" layoutInCell="1" allowOverlap="1" wp14:anchorId="778B84EB" wp14:editId="3E772E1F">
          <wp:simplePos x="0" y="0"/>
          <wp:positionH relativeFrom="column">
            <wp:posOffset>-677545</wp:posOffset>
          </wp:positionH>
          <wp:positionV relativeFrom="paragraph">
            <wp:posOffset>18822</wp:posOffset>
          </wp:positionV>
          <wp:extent cx="2494915" cy="586968"/>
          <wp:effectExtent l="0" t="0" r="635" b="3810"/>
          <wp:wrapNone/>
          <wp:docPr id="2134024607" name="Immagine 2134024607" descr="Descrizione: http://www.unioncamere.gov.it/images/logo_unioncame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Descrizione: http://www.unioncamere.gov.it/images/logo_unioncamer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6297" cy="5967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B5491">
      <w:rPr>
        <w:noProof/>
      </w:rPr>
      <w:drawing>
        <wp:inline distT="0" distB="0" distL="0" distR="0" wp14:anchorId="7D3133C0" wp14:editId="639B3A71">
          <wp:extent cx="2715826" cy="636791"/>
          <wp:effectExtent l="0" t="0" r="0" b="0"/>
          <wp:docPr id="1819917424" name="Immagine 1819917424" descr="C:\Users\User\Desktop\lavoro_loredana_e_lory08022021\lavoro_loredana\taglicarne_strategia\logo_tagliacarne\marchio Tagliacarne (2)\marchio-TAGLIACARNE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lavoro_loredana_e_lory08022021\lavoro_loredana\taglicarne_strategia\logo_tagliacarne\marchio Tagliacarne (2)\marchio-TAGLIACARNE-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1335" cy="659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84373F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205034329" o:spid="_x0000_i1025" type="#_x0000_t75" style="width:50.5pt;height:50.5pt;visibility:visible;mso-wrap-style:square">
            <v:imagedata r:id="rId1" o:title=""/>
          </v:shape>
        </w:pict>
      </mc:Choice>
      <mc:Fallback>
        <w:drawing>
          <wp:inline distT="0" distB="0" distL="0" distR="0" wp14:anchorId="49E13D51" wp14:editId="60FA3938">
            <wp:extent cx="641350" cy="641350"/>
            <wp:effectExtent l="0" t="0" r="0" b="0"/>
            <wp:docPr id="1205034329" name="Immagine 1205034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86E6B88"/>
    <w:multiLevelType w:val="hybridMultilevel"/>
    <w:tmpl w:val="DF56AA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819BC"/>
    <w:multiLevelType w:val="hybridMultilevel"/>
    <w:tmpl w:val="F5660504"/>
    <w:lvl w:ilvl="0" w:tplc="7EBC713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01B30"/>
    <w:multiLevelType w:val="hybridMultilevel"/>
    <w:tmpl w:val="54522A5C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3B881B7C"/>
    <w:multiLevelType w:val="hybridMultilevel"/>
    <w:tmpl w:val="4D2E4B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72EDC"/>
    <w:multiLevelType w:val="hybridMultilevel"/>
    <w:tmpl w:val="F48A155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4F054F"/>
    <w:multiLevelType w:val="hybridMultilevel"/>
    <w:tmpl w:val="3246173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EB3FFB"/>
    <w:multiLevelType w:val="hybridMultilevel"/>
    <w:tmpl w:val="68D2C5DE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BA4F2F"/>
    <w:multiLevelType w:val="singleLevel"/>
    <w:tmpl w:val="851CE2B8"/>
    <w:lvl w:ilvl="0">
      <w:start w:val="1"/>
      <w:numFmt w:val="bullet"/>
      <w:pStyle w:val="Rientrolettere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75516FD1"/>
    <w:multiLevelType w:val="multilevel"/>
    <w:tmpl w:val="B91E3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2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1643853810">
    <w:abstractNumId w:val="8"/>
  </w:num>
  <w:num w:numId="2" w16cid:durableId="2093508205">
    <w:abstractNumId w:val="7"/>
  </w:num>
  <w:num w:numId="3" w16cid:durableId="165021600">
    <w:abstractNumId w:val="1"/>
  </w:num>
  <w:num w:numId="4" w16cid:durableId="882401519">
    <w:abstractNumId w:val="2"/>
  </w:num>
  <w:num w:numId="5" w16cid:durableId="1959991452">
    <w:abstractNumId w:val="0"/>
  </w:num>
  <w:num w:numId="6" w16cid:durableId="1740712517">
    <w:abstractNumId w:val="3"/>
  </w:num>
  <w:num w:numId="7" w16cid:durableId="1700156245">
    <w:abstractNumId w:val="4"/>
  </w:num>
  <w:num w:numId="8" w16cid:durableId="297496064">
    <w:abstractNumId w:val="5"/>
  </w:num>
  <w:num w:numId="9" w16cid:durableId="1231965221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BF0"/>
    <w:rsid w:val="000001AA"/>
    <w:rsid w:val="000068CD"/>
    <w:rsid w:val="00011171"/>
    <w:rsid w:val="00011532"/>
    <w:rsid w:val="000141FD"/>
    <w:rsid w:val="00014811"/>
    <w:rsid w:val="00020025"/>
    <w:rsid w:val="0002367A"/>
    <w:rsid w:val="00025355"/>
    <w:rsid w:val="00025B7F"/>
    <w:rsid w:val="00027F2E"/>
    <w:rsid w:val="00033FAD"/>
    <w:rsid w:val="00034A1A"/>
    <w:rsid w:val="00036948"/>
    <w:rsid w:val="00041B31"/>
    <w:rsid w:val="00043006"/>
    <w:rsid w:val="000533F9"/>
    <w:rsid w:val="00054023"/>
    <w:rsid w:val="000542CE"/>
    <w:rsid w:val="000601CF"/>
    <w:rsid w:val="00060805"/>
    <w:rsid w:val="00061336"/>
    <w:rsid w:val="00065EAB"/>
    <w:rsid w:val="00067372"/>
    <w:rsid w:val="0007105D"/>
    <w:rsid w:val="0007315C"/>
    <w:rsid w:val="00073218"/>
    <w:rsid w:val="000732A6"/>
    <w:rsid w:val="0007381B"/>
    <w:rsid w:val="00076409"/>
    <w:rsid w:val="00076B47"/>
    <w:rsid w:val="0007770B"/>
    <w:rsid w:val="000803DF"/>
    <w:rsid w:val="00081250"/>
    <w:rsid w:val="000836A4"/>
    <w:rsid w:val="00085058"/>
    <w:rsid w:val="00090315"/>
    <w:rsid w:val="000942A2"/>
    <w:rsid w:val="00094810"/>
    <w:rsid w:val="0009695E"/>
    <w:rsid w:val="00097C31"/>
    <w:rsid w:val="000A0D17"/>
    <w:rsid w:val="000A3D5A"/>
    <w:rsid w:val="000A5C7E"/>
    <w:rsid w:val="000A71E9"/>
    <w:rsid w:val="000A7389"/>
    <w:rsid w:val="000B2D19"/>
    <w:rsid w:val="000B3AF6"/>
    <w:rsid w:val="000B50F7"/>
    <w:rsid w:val="000B6C06"/>
    <w:rsid w:val="000B6C40"/>
    <w:rsid w:val="000B71A1"/>
    <w:rsid w:val="000C4837"/>
    <w:rsid w:val="000C48B9"/>
    <w:rsid w:val="000C49BF"/>
    <w:rsid w:val="000C7F11"/>
    <w:rsid w:val="000D00B9"/>
    <w:rsid w:val="000D06CB"/>
    <w:rsid w:val="000D4BE4"/>
    <w:rsid w:val="000D55E4"/>
    <w:rsid w:val="000D6891"/>
    <w:rsid w:val="000D74C7"/>
    <w:rsid w:val="000D7D12"/>
    <w:rsid w:val="000E05C9"/>
    <w:rsid w:val="000E48CB"/>
    <w:rsid w:val="000E5BF7"/>
    <w:rsid w:val="000E669F"/>
    <w:rsid w:val="000E6E2D"/>
    <w:rsid w:val="000E6FE3"/>
    <w:rsid w:val="000F1C4D"/>
    <w:rsid w:val="000F2D02"/>
    <w:rsid w:val="000F5A36"/>
    <w:rsid w:val="000F7DE3"/>
    <w:rsid w:val="00105FA4"/>
    <w:rsid w:val="00112E7A"/>
    <w:rsid w:val="001137F5"/>
    <w:rsid w:val="00113CA9"/>
    <w:rsid w:val="00113CC6"/>
    <w:rsid w:val="001146AA"/>
    <w:rsid w:val="00114CC3"/>
    <w:rsid w:val="0011671A"/>
    <w:rsid w:val="0011751D"/>
    <w:rsid w:val="00117C47"/>
    <w:rsid w:val="00120DB8"/>
    <w:rsid w:val="00120F09"/>
    <w:rsid w:val="001218B8"/>
    <w:rsid w:val="00122888"/>
    <w:rsid w:val="00130C19"/>
    <w:rsid w:val="0013105F"/>
    <w:rsid w:val="001353AD"/>
    <w:rsid w:val="00137E97"/>
    <w:rsid w:val="00140A97"/>
    <w:rsid w:val="00141BD3"/>
    <w:rsid w:val="0014309F"/>
    <w:rsid w:val="00147226"/>
    <w:rsid w:val="00152773"/>
    <w:rsid w:val="00152FFD"/>
    <w:rsid w:val="00155841"/>
    <w:rsid w:val="001574AD"/>
    <w:rsid w:val="001608E0"/>
    <w:rsid w:val="00160936"/>
    <w:rsid w:val="00162BBF"/>
    <w:rsid w:val="00170044"/>
    <w:rsid w:val="00171FE4"/>
    <w:rsid w:val="00172A83"/>
    <w:rsid w:val="00175487"/>
    <w:rsid w:val="00177AAC"/>
    <w:rsid w:val="00182DFE"/>
    <w:rsid w:val="0018372E"/>
    <w:rsid w:val="00183DE7"/>
    <w:rsid w:val="001841A6"/>
    <w:rsid w:val="001852ED"/>
    <w:rsid w:val="001873E2"/>
    <w:rsid w:val="0019162E"/>
    <w:rsid w:val="001956FC"/>
    <w:rsid w:val="00197A35"/>
    <w:rsid w:val="001A0430"/>
    <w:rsid w:val="001A2F2A"/>
    <w:rsid w:val="001A47CF"/>
    <w:rsid w:val="001A5010"/>
    <w:rsid w:val="001B14D1"/>
    <w:rsid w:val="001B1B82"/>
    <w:rsid w:val="001B2987"/>
    <w:rsid w:val="001B3001"/>
    <w:rsid w:val="001B702B"/>
    <w:rsid w:val="001B76D7"/>
    <w:rsid w:val="001C06B2"/>
    <w:rsid w:val="001C5CA5"/>
    <w:rsid w:val="001D48B2"/>
    <w:rsid w:val="001D48E0"/>
    <w:rsid w:val="001D5D57"/>
    <w:rsid w:val="001D7FEB"/>
    <w:rsid w:val="001E07AA"/>
    <w:rsid w:val="001E5CF2"/>
    <w:rsid w:val="001E67D1"/>
    <w:rsid w:val="001E7218"/>
    <w:rsid w:val="001E77CE"/>
    <w:rsid w:val="001E79D7"/>
    <w:rsid w:val="001F18BA"/>
    <w:rsid w:val="001F4790"/>
    <w:rsid w:val="001F4B6B"/>
    <w:rsid w:val="001F781D"/>
    <w:rsid w:val="001F7BB3"/>
    <w:rsid w:val="0020308F"/>
    <w:rsid w:val="0020474A"/>
    <w:rsid w:val="002075C7"/>
    <w:rsid w:val="0021221D"/>
    <w:rsid w:val="00212CEB"/>
    <w:rsid w:val="0021595E"/>
    <w:rsid w:val="00215BBF"/>
    <w:rsid w:val="00215F3D"/>
    <w:rsid w:val="00216C9D"/>
    <w:rsid w:val="002203EB"/>
    <w:rsid w:val="00220ED8"/>
    <w:rsid w:val="0022205A"/>
    <w:rsid w:val="00223583"/>
    <w:rsid w:val="0022565B"/>
    <w:rsid w:val="002260C5"/>
    <w:rsid w:val="00226B11"/>
    <w:rsid w:val="002311AE"/>
    <w:rsid w:val="00232088"/>
    <w:rsid w:val="002342AB"/>
    <w:rsid w:val="00234BB9"/>
    <w:rsid w:val="002355BF"/>
    <w:rsid w:val="00235F8B"/>
    <w:rsid w:val="00241EF3"/>
    <w:rsid w:val="00244373"/>
    <w:rsid w:val="00246D78"/>
    <w:rsid w:val="00247843"/>
    <w:rsid w:val="002518CC"/>
    <w:rsid w:val="00252031"/>
    <w:rsid w:val="002539D1"/>
    <w:rsid w:val="00254DA7"/>
    <w:rsid w:val="0026200D"/>
    <w:rsid w:val="00272EC1"/>
    <w:rsid w:val="00275DD9"/>
    <w:rsid w:val="0028137C"/>
    <w:rsid w:val="002814E2"/>
    <w:rsid w:val="00283941"/>
    <w:rsid w:val="00283E30"/>
    <w:rsid w:val="00285E5E"/>
    <w:rsid w:val="00290AE9"/>
    <w:rsid w:val="00291EF2"/>
    <w:rsid w:val="002932C0"/>
    <w:rsid w:val="002934B8"/>
    <w:rsid w:val="00295EDC"/>
    <w:rsid w:val="0029721C"/>
    <w:rsid w:val="00297F88"/>
    <w:rsid w:val="002A0881"/>
    <w:rsid w:val="002A210C"/>
    <w:rsid w:val="002A48B3"/>
    <w:rsid w:val="002A48E2"/>
    <w:rsid w:val="002A5770"/>
    <w:rsid w:val="002A7EF0"/>
    <w:rsid w:val="002B1971"/>
    <w:rsid w:val="002B4148"/>
    <w:rsid w:val="002B47F5"/>
    <w:rsid w:val="002B506B"/>
    <w:rsid w:val="002C1D4E"/>
    <w:rsid w:val="002C2807"/>
    <w:rsid w:val="002C33AA"/>
    <w:rsid w:val="002C6F6B"/>
    <w:rsid w:val="002C7B2B"/>
    <w:rsid w:val="002C7F50"/>
    <w:rsid w:val="002D4712"/>
    <w:rsid w:val="002D5384"/>
    <w:rsid w:val="002E1671"/>
    <w:rsid w:val="002F064A"/>
    <w:rsid w:val="002F15CC"/>
    <w:rsid w:val="002F1B7D"/>
    <w:rsid w:val="002F240F"/>
    <w:rsid w:val="002F27D1"/>
    <w:rsid w:val="002F41B8"/>
    <w:rsid w:val="002F56D6"/>
    <w:rsid w:val="003012A9"/>
    <w:rsid w:val="003013AE"/>
    <w:rsid w:val="00302D96"/>
    <w:rsid w:val="00304CFD"/>
    <w:rsid w:val="003105A7"/>
    <w:rsid w:val="00310749"/>
    <w:rsid w:val="003108B6"/>
    <w:rsid w:val="00312CD9"/>
    <w:rsid w:val="0031402D"/>
    <w:rsid w:val="003156F3"/>
    <w:rsid w:val="003259C6"/>
    <w:rsid w:val="00325DA4"/>
    <w:rsid w:val="0032711B"/>
    <w:rsid w:val="00330E2B"/>
    <w:rsid w:val="00333CBF"/>
    <w:rsid w:val="0033788D"/>
    <w:rsid w:val="00340182"/>
    <w:rsid w:val="00341286"/>
    <w:rsid w:val="00344563"/>
    <w:rsid w:val="0034717E"/>
    <w:rsid w:val="00350365"/>
    <w:rsid w:val="003506B5"/>
    <w:rsid w:val="003506C3"/>
    <w:rsid w:val="003556AE"/>
    <w:rsid w:val="0035696A"/>
    <w:rsid w:val="00362B70"/>
    <w:rsid w:val="0036392B"/>
    <w:rsid w:val="00363A58"/>
    <w:rsid w:val="00365CAA"/>
    <w:rsid w:val="00370284"/>
    <w:rsid w:val="00370D06"/>
    <w:rsid w:val="00375E89"/>
    <w:rsid w:val="00376AF3"/>
    <w:rsid w:val="00383763"/>
    <w:rsid w:val="00384766"/>
    <w:rsid w:val="003864F8"/>
    <w:rsid w:val="003910FA"/>
    <w:rsid w:val="00391D84"/>
    <w:rsid w:val="00392430"/>
    <w:rsid w:val="00395DC2"/>
    <w:rsid w:val="003967FB"/>
    <w:rsid w:val="00397FA8"/>
    <w:rsid w:val="003A0891"/>
    <w:rsid w:val="003A3477"/>
    <w:rsid w:val="003A3B47"/>
    <w:rsid w:val="003A42D4"/>
    <w:rsid w:val="003A5F12"/>
    <w:rsid w:val="003B2836"/>
    <w:rsid w:val="003B2D95"/>
    <w:rsid w:val="003B5391"/>
    <w:rsid w:val="003B5D8C"/>
    <w:rsid w:val="003B6807"/>
    <w:rsid w:val="003C0B26"/>
    <w:rsid w:val="003C1871"/>
    <w:rsid w:val="003C24D9"/>
    <w:rsid w:val="003C2BDF"/>
    <w:rsid w:val="003C3A13"/>
    <w:rsid w:val="003C66B6"/>
    <w:rsid w:val="003C7F64"/>
    <w:rsid w:val="003D0CA9"/>
    <w:rsid w:val="003D0D86"/>
    <w:rsid w:val="003D0F8B"/>
    <w:rsid w:val="003D1FF1"/>
    <w:rsid w:val="003D26A3"/>
    <w:rsid w:val="003D29A9"/>
    <w:rsid w:val="003D2A56"/>
    <w:rsid w:val="003D68DD"/>
    <w:rsid w:val="003E19DF"/>
    <w:rsid w:val="003E2931"/>
    <w:rsid w:val="003E74CE"/>
    <w:rsid w:val="003E7B9B"/>
    <w:rsid w:val="003F0124"/>
    <w:rsid w:val="003F170F"/>
    <w:rsid w:val="003F17D9"/>
    <w:rsid w:val="003F3C66"/>
    <w:rsid w:val="003F5572"/>
    <w:rsid w:val="004000A6"/>
    <w:rsid w:val="00401E47"/>
    <w:rsid w:val="0040307C"/>
    <w:rsid w:val="004038E8"/>
    <w:rsid w:val="00410690"/>
    <w:rsid w:val="004139EB"/>
    <w:rsid w:val="00415E34"/>
    <w:rsid w:val="00416B25"/>
    <w:rsid w:val="00421946"/>
    <w:rsid w:val="00422659"/>
    <w:rsid w:val="00422F2B"/>
    <w:rsid w:val="00425AFA"/>
    <w:rsid w:val="00425CB3"/>
    <w:rsid w:val="00425D86"/>
    <w:rsid w:val="00427016"/>
    <w:rsid w:val="00432A61"/>
    <w:rsid w:val="0043471E"/>
    <w:rsid w:val="0043569A"/>
    <w:rsid w:val="00441EE5"/>
    <w:rsid w:val="00443E8D"/>
    <w:rsid w:val="004540B9"/>
    <w:rsid w:val="00454FE0"/>
    <w:rsid w:val="0045607C"/>
    <w:rsid w:val="004570FB"/>
    <w:rsid w:val="004607C8"/>
    <w:rsid w:val="00460CE4"/>
    <w:rsid w:val="004616E3"/>
    <w:rsid w:val="00462251"/>
    <w:rsid w:val="00465350"/>
    <w:rsid w:val="00465476"/>
    <w:rsid w:val="00466B5D"/>
    <w:rsid w:val="00467827"/>
    <w:rsid w:val="00471C3C"/>
    <w:rsid w:val="00474270"/>
    <w:rsid w:val="00474417"/>
    <w:rsid w:val="00477D8E"/>
    <w:rsid w:val="00482F5C"/>
    <w:rsid w:val="004836CE"/>
    <w:rsid w:val="00483A9A"/>
    <w:rsid w:val="00484293"/>
    <w:rsid w:val="00486A92"/>
    <w:rsid w:val="00487065"/>
    <w:rsid w:val="00491A45"/>
    <w:rsid w:val="00492BF7"/>
    <w:rsid w:val="00494885"/>
    <w:rsid w:val="004A29F3"/>
    <w:rsid w:val="004A4E70"/>
    <w:rsid w:val="004A7DD9"/>
    <w:rsid w:val="004B1EB8"/>
    <w:rsid w:val="004B3E7C"/>
    <w:rsid w:val="004B5399"/>
    <w:rsid w:val="004B5779"/>
    <w:rsid w:val="004B7956"/>
    <w:rsid w:val="004C03A9"/>
    <w:rsid w:val="004C0B8C"/>
    <w:rsid w:val="004C5092"/>
    <w:rsid w:val="004D3375"/>
    <w:rsid w:val="004D4428"/>
    <w:rsid w:val="004D4A3D"/>
    <w:rsid w:val="004E39AA"/>
    <w:rsid w:val="004E5AE7"/>
    <w:rsid w:val="004E772F"/>
    <w:rsid w:val="004F09ED"/>
    <w:rsid w:val="004F0CB6"/>
    <w:rsid w:val="004F58D6"/>
    <w:rsid w:val="004F7FCF"/>
    <w:rsid w:val="0050036D"/>
    <w:rsid w:val="00501CEB"/>
    <w:rsid w:val="00501D9E"/>
    <w:rsid w:val="0050294D"/>
    <w:rsid w:val="0050652A"/>
    <w:rsid w:val="00510367"/>
    <w:rsid w:val="00511BAA"/>
    <w:rsid w:val="005132CE"/>
    <w:rsid w:val="00513F62"/>
    <w:rsid w:val="00516183"/>
    <w:rsid w:val="00523F54"/>
    <w:rsid w:val="00525A74"/>
    <w:rsid w:val="005266AF"/>
    <w:rsid w:val="00526B59"/>
    <w:rsid w:val="005419C1"/>
    <w:rsid w:val="005440DA"/>
    <w:rsid w:val="00545251"/>
    <w:rsid w:val="005522C6"/>
    <w:rsid w:val="00552605"/>
    <w:rsid w:val="0055469A"/>
    <w:rsid w:val="00554A1D"/>
    <w:rsid w:val="00555501"/>
    <w:rsid w:val="005569D7"/>
    <w:rsid w:val="00560D19"/>
    <w:rsid w:val="005610D6"/>
    <w:rsid w:val="005658D3"/>
    <w:rsid w:val="00570D14"/>
    <w:rsid w:val="00572B22"/>
    <w:rsid w:val="00572C25"/>
    <w:rsid w:val="00572D30"/>
    <w:rsid w:val="00576C16"/>
    <w:rsid w:val="00577C2E"/>
    <w:rsid w:val="00580131"/>
    <w:rsid w:val="005830A3"/>
    <w:rsid w:val="00585753"/>
    <w:rsid w:val="00590232"/>
    <w:rsid w:val="00590F0A"/>
    <w:rsid w:val="005920AF"/>
    <w:rsid w:val="00592124"/>
    <w:rsid w:val="005926B4"/>
    <w:rsid w:val="00592D33"/>
    <w:rsid w:val="00597E82"/>
    <w:rsid w:val="005A2CF7"/>
    <w:rsid w:val="005A300B"/>
    <w:rsid w:val="005A33E6"/>
    <w:rsid w:val="005A3766"/>
    <w:rsid w:val="005A51C5"/>
    <w:rsid w:val="005A6A48"/>
    <w:rsid w:val="005A7555"/>
    <w:rsid w:val="005A76AD"/>
    <w:rsid w:val="005B2F50"/>
    <w:rsid w:val="005B5C91"/>
    <w:rsid w:val="005B5ECD"/>
    <w:rsid w:val="005C0CDB"/>
    <w:rsid w:val="005C224F"/>
    <w:rsid w:val="005C7142"/>
    <w:rsid w:val="005D213C"/>
    <w:rsid w:val="005D7D50"/>
    <w:rsid w:val="005D7E24"/>
    <w:rsid w:val="005E0B4B"/>
    <w:rsid w:val="005E1377"/>
    <w:rsid w:val="005E17DC"/>
    <w:rsid w:val="005E2699"/>
    <w:rsid w:val="005E5CF9"/>
    <w:rsid w:val="005E6593"/>
    <w:rsid w:val="005E6DFC"/>
    <w:rsid w:val="005F2F58"/>
    <w:rsid w:val="005F3EB4"/>
    <w:rsid w:val="005F41AE"/>
    <w:rsid w:val="005F5F7E"/>
    <w:rsid w:val="005F69A1"/>
    <w:rsid w:val="005F6A2C"/>
    <w:rsid w:val="005F70B2"/>
    <w:rsid w:val="00600D69"/>
    <w:rsid w:val="006030A5"/>
    <w:rsid w:val="006030CC"/>
    <w:rsid w:val="00603553"/>
    <w:rsid w:val="0060425A"/>
    <w:rsid w:val="006050A4"/>
    <w:rsid w:val="00605B08"/>
    <w:rsid w:val="006100D4"/>
    <w:rsid w:val="006126AD"/>
    <w:rsid w:val="006139A6"/>
    <w:rsid w:val="0061403C"/>
    <w:rsid w:val="006220F3"/>
    <w:rsid w:val="0062257A"/>
    <w:rsid w:val="00622CE8"/>
    <w:rsid w:val="0063067D"/>
    <w:rsid w:val="006307F2"/>
    <w:rsid w:val="00630803"/>
    <w:rsid w:val="00633E2E"/>
    <w:rsid w:val="006364D9"/>
    <w:rsid w:val="0063658C"/>
    <w:rsid w:val="0063677F"/>
    <w:rsid w:val="0064224B"/>
    <w:rsid w:val="00644345"/>
    <w:rsid w:val="00646B2A"/>
    <w:rsid w:val="0065051C"/>
    <w:rsid w:val="00651E35"/>
    <w:rsid w:val="006535FC"/>
    <w:rsid w:val="00653CDB"/>
    <w:rsid w:val="006541B3"/>
    <w:rsid w:val="006544F7"/>
    <w:rsid w:val="006579C7"/>
    <w:rsid w:val="0066046D"/>
    <w:rsid w:val="00664174"/>
    <w:rsid w:val="00674FD7"/>
    <w:rsid w:val="00675BEB"/>
    <w:rsid w:val="006836C9"/>
    <w:rsid w:val="00684AFB"/>
    <w:rsid w:val="00684B2A"/>
    <w:rsid w:val="006850C1"/>
    <w:rsid w:val="00687429"/>
    <w:rsid w:val="00690246"/>
    <w:rsid w:val="0069071A"/>
    <w:rsid w:val="0069382C"/>
    <w:rsid w:val="006A0795"/>
    <w:rsid w:val="006A3266"/>
    <w:rsid w:val="006A6DBC"/>
    <w:rsid w:val="006A7D9D"/>
    <w:rsid w:val="006B4E9E"/>
    <w:rsid w:val="006B5152"/>
    <w:rsid w:val="006B5594"/>
    <w:rsid w:val="006B5BA7"/>
    <w:rsid w:val="006C08E0"/>
    <w:rsid w:val="006C3D08"/>
    <w:rsid w:val="006C47A1"/>
    <w:rsid w:val="006C5714"/>
    <w:rsid w:val="006D1DDB"/>
    <w:rsid w:val="006D3554"/>
    <w:rsid w:val="006D4122"/>
    <w:rsid w:val="006D73C0"/>
    <w:rsid w:val="006D7886"/>
    <w:rsid w:val="006E10F2"/>
    <w:rsid w:val="006E357E"/>
    <w:rsid w:val="006E366E"/>
    <w:rsid w:val="006E373A"/>
    <w:rsid w:val="006E72B4"/>
    <w:rsid w:val="006F497F"/>
    <w:rsid w:val="006F4D03"/>
    <w:rsid w:val="006F5675"/>
    <w:rsid w:val="006F7B39"/>
    <w:rsid w:val="00700662"/>
    <w:rsid w:val="00703D43"/>
    <w:rsid w:val="0070505A"/>
    <w:rsid w:val="0070728B"/>
    <w:rsid w:val="00715EE2"/>
    <w:rsid w:val="007210BC"/>
    <w:rsid w:val="0072301B"/>
    <w:rsid w:val="00723BBB"/>
    <w:rsid w:val="007248FD"/>
    <w:rsid w:val="00730050"/>
    <w:rsid w:val="00732B47"/>
    <w:rsid w:val="00732C56"/>
    <w:rsid w:val="00736342"/>
    <w:rsid w:val="007410D7"/>
    <w:rsid w:val="00742DC8"/>
    <w:rsid w:val="007445AB"/>
    <w:rsid w:val="0074691E"/>
    <w:rsid w:val="007473EF"/>
    <w:rsid w:val="007478D4"/>
    <w:rsid w:val="00750547"/>
    <w:rsid w:val="00752F62"/>
    <w:rsid w:val="0075396C"/>
    <w:rsid w:val="007546E0"/>
    <w:rsid w:val="00754E32"/>
    <w:rsid w:val="00755AF7"/>
    <w:rsid w:val="00760283"/>
    <w:rsid w:val="00763182"/>
    <w:rsid w:val="00764DE3"/>
    <w:rsid w:val="00765ED2"/>
    <w:rsid w:val="00767437"/>
    <w:rsid w:val="00771336"/>
    <w:rsid w:val="00771B09"/>
    <w:rsid w:val="00771F68"/>
    <w:rsid w:val="00774109"/>
    <w:rsid w:val="00776915"/>
    <w:rsid w:val="00777213"/>
    <w:rsid w:val="00784174"/>
    <w:rsid w:val="00785919"/>
    <w:rsid w:val="00787675"/>
    <w:rsid w:val="007913EE"/>
    <w:rsid w:val="00793B58"/>
    <w:rsid w:val="0079595A"/>
    <w:rsid w:val="007A43BB"/>
    <w:rsid w:val="007A73AC"/>
    <w:rsid w:val="007A74CB"/>
    <w:rsid w:val="007B065C"/>
    <w:rsid w:val="007B3772"/>
    <w:rsid w:val="007B6A43"/>
    <w:rsid w:val="007B7B08"/>
    <w:rsid w:val="007B7F15"/>
    <w:rsid w:val="007C0379"/>
    <w:rsid w:val="007C0665"/>
    <w:rsid w:val="007C11E0"/>
    <w:rsid w:val="007C1EC8"/>
    <w:rsid w:val="007C4AF7"/>
    <w:rsid w:val="007C55C1"/>
    <w:rsid w:val="007C6476"/>
    <w:rsid w:val="007D231A"/>
    <w:rsid w:val="007E2928"/>
    <w:rsid w:val="007E30C2"/>
    <w:rsid w:val="007E49CC"/>
    <w:rsid w:val="007E53DB"/>
    <w:rsid w:val="007E6007"/>
    <w:rsid w:val="007E640A"/>
    <w:rsid w:val="007E6476"/>
    <w:rsid w:val="007E7CB9"/>
    <w:rsid w:val="007E7CF1"/>
    <w:rsid w:val="007F31A5"/>
    <w:rsid w:val="007F382B"/>
    <w:rsid w:val="007F5B39"/>
    <w:rsid w:val="007F634A"/>
    <w:rsid w:val="0080459D"/>
    <w:rsid w:val="0080791C"/>
    <w:rsid w:val="008107A8"/>
    <w:rsid w:val="00812781"/>
    <w:rsid w:val="00816DDA"/>
    <w:rsid w:val="008201C6"/>
    <w:rsid w:val="00823440"/>
    <w:rsid w:val="0082664B"/>
    <w:rsid w:val="008305A4"/>
    <w:rsid w:val="00830B9C"/>
    <w:rsid w:val="00831BC1"/>
    <w:rsid w:val="00831CA0"/>
    <w:rsid w:val="00832261"/>
    <w:rsid w:val="00832806"/>
    <w:rsid w:val="008337B5"/>
    <w:rsid w:val="008403B6"/>
    <w:rsid w:val="0084095D"/>
    <w:rsid w:val="008436D8"/>
    <w:rsid w:val="0084493B"/>
    <w:rsid w:val="00846D3F"/>
    <w:rsid w:val="008500C2"/>
    <w:rsid w:val="00850EF3"/>
    <w:rsid w:val="008566CA"/>
    <w:rsid w:val="0086119E"/>
    <w:rsid w:val="00864100"/>
    <w:rsid w:val="00864FFA"/>
    <w:rsid w:val="008653DE"/>
    <w:rsid w:val="00867557"/>
    <w:rsid w:val="008676E1"/>
    <w:rsid w:val="00867DAC"/>
    <w:rsid w:val="00873F64"/>
    <w:rsid w:val="008753FC"/>
    <w:rsid w:val="00875EBF"/>
    <w:rsid w:val="0088049B"/>
    <w:rsid w:val="00881512"/>
    <w:rsid w:val="008825A5"/>
    <w:rsid w:val="00882AC9"/>
    <w:rsid w:val="008863E8"/>
    <w:rsid w:val="0088783C"/>
    <w:rsid w:val="008923C1"/>
    <w:rsid w:val="00895788"/>
    <w:rsid w:val="008A6DCA"/>
    <w:rsid w:val="008B6F07"/>
    <w:rsid w:val="008B6F93"/>
    <w:rsid w:val="008C0911"/>
    <w:rsid w:val="008C130E"/>
    <w:rsid w:val="008C2442"/>
    <w:rsid w:val="008C2BA8"/>
    <w:rsid w:val="008C4E07"/>
    <w:rsid w:val="008C5430"/>
    <w:rsid w:val="008C55BD"/>
    <w:rsid w:val="008C5CD6"/>
    <w:rsid w:val="008C7BA4"/>
    <w:rsid w:val="008D14B5"/>
    <w:rsid w:val="008D29BF"/>
    <w:rsid w:val="008E0361"/>
    <w:rsid w:val="008E0687"/>
    <w:rsid w:val="008E09F6"/>
    <w:rsid w:val="008E17F1"/>
    <w:rsid w:val="008E1F3B"/>
    <w:rsid w:val="008E7325"/>
    <w:rsid w:val="008E75C6"/>
    <w:rsid w:val="008F1861"/>
    <w:rsid w:val="008F1D33"/>
    <w:rsid w:val="008F4CE4"/>
    <w:rsid w:val="008F7DCC"/>
    <w:rsid w:val="009003E8"/>
    <w:rsid w:val="00900447"/>
    <w:rsid w:val="00902B0E"/>
    <w:rsid w:val="00902C95"/>
    <w:rsid w:val="009034FD"/>
    <w:rsid w:val="00905575"/>
    <w:rsid w:val="00905EDE"/>
    <w:rsid w:val="00906976"/>
    <w:rsid w:val="009073A5"/>
    <w:rsid w:val="00910DD4"/>
    <w:rsid w:val="009127BA"/>
    <w:rsid w:val="009128B5"/>
    <w:rsid w:val="009132D0"/>
    <w:rsid w:val="0091435F"/>
    <w:rsid w:val="009164CB"/>
    <w:rsid w:val="009176E6"/>
    <w:rsid w:val="009342AA"/>
    <w:rsid w:val="00940CCE"/>
    <w:rsid w:val="00941AC3"/>
    <w:rsid w:val="0094203B"/>
    <w:rsid w:val="00942459"/>
    <w:rsid w:val="0094397C"/>
    <w:rsid w:val="00944515"/>
    <w:rsid w:val="00945D5A"/>
    <w:rsid w:val="00946DA1"/>
    <w:rsid w:val="009472C4"/>
    <w:rsid w:val="009551B7"/>
    <w:rsid w:val="00960D22"/>
    <w:rsid w:val="00961E2D"/>
    <w:rsid w:val="00967E51"/>
    <w:rsid w:val="00972706"/>
    <w:rsid w:val="00975D64"/>
    <w:rsid w:val="009768AD"/>
    <w:rsid w:val="009768EC"/>
    <w:rsid w:val="009770E9"/>
    <w:rsid w:val="0097786A"/>
    <w:rsid w:val="0098157D"/>
    <w:rsid w:val="00982E83"/>
    <w:rsid w:val="00983FF0"/>
    <w:rsid w:val="009856FA"/>
    <w:rsid w:val="009863C4"/>
    <w:rsid w:val="00987AB8"/>
    <w:rsid w:val="00987BE0"/>
    <w:rsid w:val="009906F4"/>
    <w:rsid w:val="00991118"/>
    <w:rsid w:val="009913AD"/>
    <w:rsid w:val="009963B4"/>
    <w:rsid w:val="0099726F"/>
    <w:rsid w:val="009A0CDB"/>
    <w:rsid w:val="009A2300"/>
    <w:rsid w:val="009A2AD5"/>
    <w:rsid w:val="009A74FD"/>
    <w:rsid w:val="009B15BB"/>
    <w:rsid w:val="009B1BB3"/>
    <w:rsid w:val="009B1D5B"/>
    <w:rsid w:val="009B25D1"/>
    <w:rsid w:val="009B37DE"/>
    <w:rsid w:val="009B444E"/>
    <w:rsid w:val="009B4840"/>
    <w:rsid w:val="009B60CE"/>
    <w:rsid w:val="009B7F6C"/>
    <w:rsid w:val="009C3C0E"/>
    <w:rsid w:val="009C5104"/>
    <w:rsid w:val="009C72BC"/>
    <w:rsid w:val="009D001D"/>
    <w:rsid w:val="009D62EB"/>
    <w:rsid w:val="009D74EF"/>
    <w:rsid w:val="009D76C7"/>
    <w:rsid w:val="009D7C79"/>
    <w:rsid w:val="009E0585"/>
    <w:rsid w:val="009E0B76"/>
    <w:rsid w:val="009E2A41"/>
    <w:rsid w:val="009F02F6"/>
    <w:rsid w:val="009F4839"/>
    <w:rsid w:val="009F52A6"/>
    <w:rsid w:val="009F63B9"/>
    <w:rsid w:val="009F794A"/>
    <w:rsid w:val="00A018F3"/>
    <w:rsid w:val="00A07BF5"/>
    <w:rsid w:val="00A11480"/>
    <w:rsid w:val="00A136DF"/>
    <w:rsid w:val="00A1508B"/>
    <w:rsid w:val="00A21315"/>
    <w:rsid w:val="00A2154E"/>
    <w:rsid w:val="00A21623"/>
    <w:rsid w:val="00A2705C"/>
    <w:rsid w:val="00A30E69"/>
    <w:rsid w:val="00A350BB"/>
    <w:rsid w:val="00A406A1"/>
    <w:rsid w:val="00A47B86"/>
    <w:rsid w:val="00A51521"/>
    <w:rsid w:val="00A55949"/>
    <w:rsid w:val="00A57004"/>
    <w:rsid w:val="00A6010A"/>
    <w:rsid w:val="00A653A9"/>
    <w:rsid w:val="00A67184"/>
    <w:rsid w:val="00A67427"/>
    <w:rsid w:val="00A71EE9"/>
    <w:rsid w:val="00A721CE"/>
    <w:rsid w:val="00A7296B"/>
    <w:rsid w:val="00A74800"/>
    <w:rsid w:val="00A77D0C"/>
    <w:rsid w:val="00A81424"/>
    <w:rsid w:val="00A87204"/>
    <w:rsid w:val="00A91213"/>
    <w:rsid w:val="00A91269"/>
    <w:rsid w:val="00A932F7"/>
    <w:rsid w:val="00A97764"/>
    <w:rsid w:val="00A97A3D"/>
    <w:rsid w:val="00AA04C4"/>
    <w:rsid w:val="00AA3679"/>
    <w:rsid w:val="00AB047B"/>
    <w:rsid w:val="00AB1911"/>
    <w:rsid w:val="00AB3A16"/>
    <w:rsid w:val="00AB5112"/>
    <w:rsid w:val="00AB6CE6"/>
    <w:rsid w:val="00AB6F01"/>
    <w:rsid w:val="00AC08E2"/>
    <w:rsid w:val="00AC1D11"/>
    <w:rsid w:val="00AC4933"/>
    <w:rsid w:val="00AC5D59"/>
    <w:rsid w:val="00AC6B91"/>
    <w:rsid w:val="00AC6F52"/>
    <w:rsid w:val="00AD0846"/>
    <w:rsid w:val="00AD1593"/>
    <w:rsid w:val="00AD161C"/>
    <w:rsid w:val="00AD1E66"/>
    <w:rsid w:val="00AD2AC9"/>
    <w:rsid w:val="00AD4EC4"/>
    <w:rsid w:val="00AD5F78"/>
    <w:rsid w:val="00AD5F95"/>
    <w:rsid w:val="00AD6F4D"/>
    <w:rsid w:val="00AE1CF1"/>
    <w:rsid w:val="00AE260C"/>
    <w:rsid w:val="00AE411A"/>
    <w:rsid w:val="00AE4520"/>
    <w:rsid w:val="00AE4D10"/>
    <w:rsid w:val="00AE7572"/>
    <w:rsid w:val="00AF0F77"/>
    <w:rsid w:val="00AF2FE4"/>
    <w:rsid w:val="00AF3A56"/>
    <w:rsid w:val="00AF5E5B"/>
    <w:rsid w:val="00AF604A"/>
    <w:rsid w:val="00AF65FB"/>
    <w:rsid w:val="00AF6E5B"/>
    <w:rsid w:val="00AF79D3"/>
    <w:rsid w:val="00AF7FC6"/>
    <w:rsid w:val="00B0001E"/>
    <w:rsid w:val="00B00382"/>
    <w:rsid w:val="00B04E5E"/>
    <w:rsid w:val="00B05B3B"/>
    <w:rsid w:val="00B10D29"/>
    <w:rsid w:val="00B120B7"/>
    <w:rsid w:val="00B1274F"/>
    <w:rsid w:val="00B1305D"/>
    <w:rsid w:val="00B15E56"/>
    <w:rsid w:val="00B16BD4"/>
    <w:rsid w:val="00B228D6"/>
    <w:rsid w:val="00B232D0"/>
    <w:rsid w:val="00B24064"/>
    <w:rsid w:val="00B246B4"/>
    <w:rsid w:val="00B27CD5"/>
    <w:rsid w:val="00B27EA9"/>
    <w:rsid w:val="00B312C3"/>
    <w:rsid w:val="00B336AC"/>
    <w:rsid w:val="00B33DB5"/>
    <w:rsid w:val="00B3425C"/>
    <w:rsid w:val="00B36A88"/>
    <w:rsid w:val="00B371FA"/>
    <w:rsid w:val="00B4034D"/>
    <w:rsid w:val="00B41A00"/>
    <w:rsid w:val="00B42CB0"/>
    <w:rsid w:val="00B431FA"/>
    <w:rsid w:val="00B436A7"/>
    <w:rsid w:val="00B4400C"/>
    <w:rsid w:val="00B5467B"/>
    <w:rsid w:val="00B565A4"/>
    <w:rsid w:val="00B6044A"/>
    <w:rsid w:val="00B639D0"/>
    <w:rsid w:val="00B63DB9"/>
    <w:rsid w:val="00B63DEA"/>
    <w:rsid w:val="00B647B1"/>
    <w:rsid w:val="00B66DED"/>
    <w:rsid w:val="00B70E8C"/>
    <w:rsid w:val="00B734FA"/>
    <w:rsid w:val="00B81C8C"/>
    <w:rsid w:val="00B8212B"/>
    <w:rsid w:val="00B8428E"/>
    <w:rsid w:val="00B844F4"/>
    <w:rsid w:val="00B85539"/>
    <w:rsid w:val="00B8692A"/>
    <w:rsid w:val="00B873D9"/>
    <w:rsid w:val="00B911BA"/>
    <w:rsid w:val="00B94669"/>
    <w:rsid w:val="00B94CA2"/>
    <w:rsid w:val="00B95C96"/>
    <w:rsid w:val="00B96080"/>
    <w:rsid w:val="00B967C4"/>
    <w:rsid w:val="00B9711D"/>
    <w:rsid w:val="00BA2003"/>
    <w:rsid w:val="00BA3215"/>
    <w:rsid w:val="00BA522E"/>
    <w:rsid w:val="00BA733C"/>
    <w:rsid w:val="00BA734C"/>
    <w:rsid w:val="00BA7DF9"/>
    <w:rsid w:val="00BB57D0"/>
    <w:rsid w:val="00BC331E"/>
    <w:rsid w:val="00BC533D"/>
    <w:rsid w:val="00BC5936"/>
    <w:rsid w:val="00BC7558"/>
    <w:rsid w:val="00BD1CBA"/>
    <w:rsid w:val="00BD1FB6"/>
    <w:rsid w:val="00BD29CD"/>
    <w:rsid w:val="00BD52E9"/>
    <w:rsid w:val="00BD5F01"/>
    <w:rsid w:val="00BD6F2E"/>
    <w:rsid w:val="00BD7BEE"/>
    <w:rsid w:val="00BE0681"/>
    <w:rsid w:val="00BE20C2"/>
    <w:rsid w:val="00BE21E6"/>
    <w:rsid w:val="00BE26FE"/>
    <w:rsid w:val="00BE28C5"/>
    <w:rsid w:val="00BE4A8D"/>
    <w:rsid w:val="00BE7ED1"/>
    <w:rsid w:val="00BF11CD"/>
    <w:rsid w:val="00BF2E59"/>
    <w:rsid w:val="00BF3A5B"/>
    <w:rsid w:val="00BF5990"/>
    <w:rsid w:val="00C0318B"/>
    <w:rsid w:val="00C03AA1"/>
    <w:rsid w:val="00C048F1"/>
    <w:rsid w:val="00C06489"/>
    <w:rsid w:val="00C072EC"/>
    <w:rsid w:val="00C12281"/>
    <w:rsid w:val="00C136A7"/>
    <w:rsid w:val="00C143E4"/>
    <w:rsid w:val="00C15E18"/>
    <w:rsid w:val="00C20A34"/>
    <w:rsid w:val="00C229A0"/>
    <w:rsid w:val="00C2492D"/>
    <w:rsid w:val="00C278E6"/>
    <w:rsid w:val="00C31603"/>
    <w:rsid w:val="00C333A7"/>
    <w:rsid w:val="00C36488"/>
    <w:rsid w:val="00C3748B"/>
    <w:rsid w:val="00C37616"/>
    <w:rsid w:val="00C4070A"/>
    <w:rsid w:val="00C444CF"/>
    <w:rsid w:val="00C45946"/>
    <w:rsid w:val="00C475B6"/>
    <w:rsid w:val="00C503D8"/>
    <w:rsid w:val="00C50C85"/>
    <w:rsid w:val="00C517F7"/>
    <w:rsid w:val="00C54D7F"/>
    <w:rsid w:val="00C562C6"/>
    <w:rsid w:val="00C6139F"/>
    <w:rsid w:val="00C62460"/>
    <w:rsid w:val="00C6270C"/>
    <w:rsid w:val="00C678E8"/>
    <w:rsid w:val="00C7019D"/>
    <w:rsid w:val="00C70CCC"/>
    <w:rsid w:val="00C71448"/>
    <w:rsid w:val="00C716BC"/>
    <w:rsid w:val="00C7349B"/>
    <w:rsid w:val="00C75001"/>
    <w:rsid w:val="00C76689"/>
    <w:rsid w:val="00C77BE2"/>
    <w:rsid w:val="00C806F6"/>
    <w:rsid w:val="00C833EA"/>
    <w:rsid w:val="00C83C71"/>
    <w:rsid w:val="00C83CA0"/>
    <w:rsid w:val="00C83FFB"/>
    <w:rsid w:val="00C867FC"/>
    <w:rsid w:val="00C86F0C"/>
    <w:rsid w:val="00C870FC"/>
    <w:rsid w:val="00C90353"/>
    <w:rsid w:val="00C91AFA"/>
    <w:rsid w:val="00C93021"/>
    <w:rsid w:val="00C94AE7"/>
    <w:rsid w:val="00C96D53"/>
    <w:rsid w:val="00CA2341"/>
    <w:rsid w:val="00CA2910"/>
    <w:rsid w:val="00CA3B18"/>
    <w:rsid w:val="00CA570B"/>
    <w:rsid w:val="00CA59DE"/>
    <w:rsid w:val="00CA7460"/>
    <w:rsid w:val="00CA7779"/>
    <w:rsid w:val="00CA7E07"/>
    <w:rsid w:val="00CB1C27"/>
    <w:rsid w:val="00CB2144"/>
    <w:rsid w:val="00CB48CA"/>
    <w:rsid w:val="00CB4FB3"/>
    <w:rsid w:val="00CB5308"/>
    <w:rsid w:val="00CC45BE"/>
    <w:rsid w:val="00CC578F"/>
    <w:rsid w:val="00CC68D0"/>
    <w:rsid w:val="00CD10FF"/>
    <w:rsid w:val="00CD132D"/>
    <w:rsid w:val="00CD2E08"/>
    <w:rsid w:val="00CD302D"/>
    <w:rsid w:val="00CD3395"/>
    <w:rsid w:val="00CE220C"/>
    <w:rsid w:val="00CE297B"/>
    <w:rsid w:val="00CE32FB"/>
    <w:rsid w:val="00CE5D70"/>
    <w:rsid w:val="00CE7A47"/>
    <w:rsid w:val="00CF1989"/>
    <w:rsid w:val="00CF6AEA"/>
    <w:rsid w:val="00CF715C"/>
    <w:rsid w:val="00CF774C"/>
    <w:rsid w:val="00CF7A61"/>
    <w:rsid w:val="00D03B66"/>
    <w:rsid w:val="00D109C2"/>
    <w:rsid w:val="00D10AFD"/>
    <w:rsid w:val="00D13594"/>
    <w:rsid w:val="00D13E32"/>
    <w:rsid w:val="00D1535E"/>
    <w:rsid w:val="00D17225"/>
    <w:rsid w:val="00D21833"/>
    <w:rsid w:val="00D21BF9"/>
    <w:rsid w:val="00D22E1A"/>
    <w:rsid w:val="00D2375D"/>
    <w:rsid w:val="00D26B55"/>
    <w:rsid w:val="00D27F04"/>
    <w:rsid w:val="00D33FE0"/>
    <w:rsid w:val="00D36FF6"/>
    <w:rsid w:val="00D409D7"/>
    <w:rsid w:val="00D40E24"/>
    <w:rsid w:val="00D47063"/>
    <w:rsid w:val="00D47236"/>
    <w:rsid w:val="00D47BD2"/>
    <w:rsid w:val="00D50A2E"/>
    <w:rsid w:val="00D527EE"/>
    <w:rsid w:val="00D5378E"/>
    <w:rsid w:val="00D54AF0"/>
    <w:rsid w:val="00D60235"/>
    <w:rsid w:val="00D6072A"/>
    <w:rsid w:val="00D70193"/>
    <w:rsid w:val="00D7350E"/>
    <w:rsid w:val="00D73557"/>
    <w:rsid w:val="00D73A00"/>
    <w:rsid w:val="00D75BEB"/>
    <w:rsid w:val="00D762E8"/>
    <w:rsid w:val="00D7713C"/>
    <w:rsid w:val="00D803E7"/>
    <w:rsid w:val="00D8365F"/>
    <w:rsid w:val="00D85024"/>
    <w:rsid w:val="00D90C76"/>
    <w:rsid w:val="00D91F2A"/>
    <w:rsid w:val="00D9214E"/>
    <w:rsid w:val="00D92487"/>
    <w:rsid w:val="00D92FA2"/>
    <w:rsid w:val="00DA0651"/>
    <w:rsid w:val="00DA098B"/>
    <w:rsid w:val="00DA33E1"/>
    <w:rsid w:val="00DA3569"/>
    <w:rsid w:val="00DA42B9"/>
    <w:rsid w:val="00DA7A4E"/>
    <w:rsid w:val="00DB36EE"/>
    <w:rsid w:val="00DB3E6C"/>
    <w:rsid w:val="00DB58C5"/>
    <w:rsid w:val="00DB5D37"/>
    <w:rsid w:val="00DB6AF3"/>
    <w:rsid w:val="00DC1583"/>
    <w:rsid w:val="00DC3BF6"/>
    <w:rsid w:val="00DC65F8"/>
    <w:rsid w:val="00DC712A"/>
    <w:rsid w:val="00DD14DA"/>
    <w:rsid w:val="00DD24FE"/>
    <w:rsid w:val="00DD3554"/>
    <w:rsid w:val="00DD63DC"/>
    <w:rsid w:val="00DE03E8"/>
    <w:rsid w:val="00DE1296"/>
    <w:rsid w:val="00DE2183"/>
    <w:rsid w:val="00DE26FF"/>
    <w:rsid w:val="00DE39F4"/>
    <w:rsid w:val="00DF06EB"/>
    <w:rsid w:val="00DF6BC3"/>
    <w:rsid w:val="00DF6E00"/>
    <w:rsid w:val="00E0210A"/>
    <w:rsid w:val="00E02C6F"/>
    <w:rsid w:val="00E03176"/>
    <w:rsid w:val="00E0690E"/>
    <w:rsid w:val="00E07F2C"/>
    <w:rsid w:val="00E130C4"/>
    <w:rsid w:val="00E16E06"/>
    <w:rsid w:val="00E17B1C"/>
    <w:rsid w:val="00E203F5"/>
    <w:rsid w:val="00E23101"/>
    <w:rsid w:val="00E2381C"/>
    <w:rsid w:val="00E24008"/>
    <w:rsid w:val="00E2580E"/>
    <w:rsid w:val="00E31A01"/>
    <w:rsid w:val="00E31AEC"/>
    <w:rsid w:val="00E32B4F"/>
    <w:rsid w:val="00E40207"/>
    <w:rsid w:val="00E40976"/>
    <w:rsid w:val="00E43FD2"/>
    <w:rsid w:val="00E441ED"/>
    <w:rsid w:val="00E4474E"/>
    <w:rsid w:val="00E47873"/>
    <w:rsid w:val="00E50C7D"/>
    <w:rsid w:val="00E525B5"/>
    <w:rsid w:val="00E53A8C"/>
    <w:rsid w:val="00E549A6"/>
    <w:rsid w:val="00E554BA"/>
    <w:rsid w:val="00E61160"/>
    <w:rsid w:val="00E62944"/>
    <w:rsid w:val="00E64015"/>
    <w:rsid w:val="00E67F89"/>
    <w:rsid w:val="00E73D70"/>
    <w:rsid w:val="00E73EF8"/>
    <w:rsid w:val="00E77561"/>
    <w:rsid w:val="00E7767E"/>
    <w:rsid w:val="00E77BF0"/>
    <w:rsid w:val="00E8084C"/>
    <w:rsid w:val="00E85416"/>
    <w:rsid w:val="00E900B4"/>
    <w:rsid w:val="00E9066A"/>
    <w:rsid w:val="00E93803"/>
    <w:rsid w:val="00E9749F"/>
    <w:rsid w:val="00EA0258"/>
    <w:rsid w:val="00EA1565"/>
    <w:rsid w:val="00EB21EF"/>
    <w:rsid w:val="00EB36A7"/>
    <w:rsid w:val="00EB5491"/>
    <w:rsid w:val="00EB711D"/>
    <w:rsid w:val="00EC3CF6"/>
    <w:rsid w:val="00EC4239"/>
    <w:rsid w:val="00EC4ED9"/>
    <w:rsid w:val="00EC5ADC"/>
    <w:rsid w:val="00EC6C45"/>
    <w:rsid w:val="00ED2398"/>
    <w:rsid w:val="00ED2DBB"/>
    <w:rsid w:val="00ED3684"/>
    <w:rsid w:val="00ED5DD2"/>
    <w:rsid w:val="00ED6CAB"/>
    <w:rsid w:val="00EE02C9"/>
    <w:rsid w:val="00EE3803"/>
    <w:rsid w:val="00EE568B"/>
    <w:rsid w:val="00EE582D"/>
    <w:rsid w:val="00EE6ACF"/>
    <w:rsid w:val="00EE6D70"/>
    <w:rsid w:val="00EE7CD9"/>
    <w:rsid w:val="00EE7EEF"/>
    <w:rsid w:val="00EF3407"/>
    <w:rsid w:val="00EF619D"/>
    <w:rsid w:val="00EF6C68"/>
    <w:rsid w:val="00F00216"/>
    <w:rsid w:val="00F03906"/>
    <w:rsid w:val="00F04BFB"/>
    <w:rsid w:val="00F06853"/>
    <w:rsid w:val="00F073C7"/>
    <w:rsid w:val="00F07A5F"/>
    <w:rsid w:val="00F101BC"/>
    <w:rsid w:val="00F11378"/>
    <w:rsid w:val="00F115D0"/>
    <w:rsid w:val="00F12432"/>
    <w:rsid w:val="00F12CCE"/>
    <w:rsid w:val="00F14483"/>
    <w:rsid w:val="00F1472D"/>
    <w:rsid w:val="00F1580F"/>
    <w:rsid w:val="00F15BA1"/>
    <w:rsid w:val="00F1724F"/>
    <w:rsid w:val="00F200D1"/>
    <w:rsid w:val="00F227CB"/>
    <w:rsid w:val="00F24722"/>
    <w:rsid w:val="00F26EE5"/>
    <w:rsid w:val="00F27EB9"/>
    <w:rsid w:val="00F31AB6"/>
    <w:rsid w:val="00F321AE"/>
    <w:rsid w:val="00F355F3"/>
    <w:rsid w:val="00F47661"/>
    <w:rsid w:val="00F5051B"/>
    <w:rsid w:val="00F5109E"/>
    <w:rsid w:val="00F54689"/>
    <w:rsid w:val="00F56390"/>
    <w:rsid w:val="00F567DD"/>
    <w:rsid w:val="00F56995"/>
    <w:rsid w:val="00F56CB4"/>
    <w:rsid w:val="00F61620"/>
    <w:rsid w:val="00F618A2"/>
    <w:rsid w:val="00F62EDE"/>
    <w:rsid w:val="00F64E76"/>
    <w:rsid w:val="00F6548A"/>
    <w:rsid w:val="00F65503"/>
    <w:rsid w:val="00F658FC"/>
    <w:rsid w:val="00F66E7A"/>
    <w:rsid w:val="00F679FD"/>
    <w:rsid w:val="00F71EE8"/>
    <w:rsid w:val="00F74217"/>
    <w:rsid w:val="00F75217"/>
    <w:rsid w:val="00F75B18"/>
    <w:rsid w:val="00F76ABE"/>
    <w:rsid w:val="00F76CF7"/>
    <w:rsid w:val="00F7784A"/>
    <w:rsid w:val="00F81A37"/>
    <w:rsid w:val="00F820C7"/>
    <w:rsid w:val="00F824FD"/>
    <w:rsid w:val="00F8372C"/>
    <w:rsid w:val="00F83A05"/>
    <w:rsid w:val="00F8417F"/>
    <w:rsid w:val="00F848D9"/>
    <w:rsid w:val="00F858FB"/>
    <w:rsid w:val="00F860B4"/>
    <w:rsid w:val="00F8692E"/>
    <w:rsid w:val="00F91DD0"/>
    <w:rsid w:val="00F93456"/>
    <w:rsid w:val="00F94231"/>
    <w:rsid w:val="00F966F6"/>
    <w:rsid w:val="00F96BE7"/>
    <w:rsid w:val="00FA6385"/>
    <w:rsid w:val="00FA643E"/>
    <w:rsid w:val="00FA69C6"/>
    <w:rsid w:val="00FA6FBE"/>
    <w:rsid w:val="00FB10E8"/>
    <w:rsid w:val="00FB44F5"/>
    <w:rsid w:val="00FB5E9F"/>
    <w:rsid w:val="00FB5F61"/>
    <w:rsid w:val="00FB7D43"/>
    <w:rsid w:val="00FC2046"/>
    <w:rsid w:val="00FC297E"/>
    <w:rsid w:val="00FC468E"/>
    <w:rsid w:val="00FC740A"/>
    <w:rsid w:val="00FC7B3D"/>
    <w:rsid w:val="00FD2324"/>
    <w:rsid w:val="00FD2E90"/>
    <w:rsid w:val="00FD304D"/>
    <w:rsid w:val="00FD401E"/>
    <w:rsid w:val="00FD4410"/>
    <w:rsid w:val="00FD6EFC"/>
    <w:rsid w:val="00FE1ACE"/>
    <w:rsid w:val="00FE2554"/>
    <w:rsid w:val="00FE39A4"/>
    <w:rsid w:val="00FE4AB2"/>
    <w:rsid w:val="00FE4EF6"/>
    <w:rsid w:val="00FE651B"/>
    <w:rsid w:val="00FF1A36"/>
    <w:rsid w:val="00FF1A4D"/>
    <w:rsid w:val="00FF4E44"/>
    <w:rsid w:val="00FF5B66"/>
    <w:rsid w:val="00FF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AB02E3"/>
  <w15:docId w15:val="{EFFDC1D6-2018-4BDC-9932-F3CC393E5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3F62"/>
    <w:pPr>
      <w:jc w:val="both"/>
    </w:pPr>
    <w:rPr>
      <w:sz w:val="24"/>
    </w:rPr>
  </w:style>
  <w:style w:type="paragraph" w:styleId="Titolo1">
    <w:name w:val="heading 1"/>
    <w:aliases w:val="Titolo capitolo"/>
    <w:basedOn w:val="Normale"/>
    <w:next w:val="Normale"/>
    <w:link w:val="Titolo1Carattere"/>
    <w:qFormat/>
    <w:rsid w:val="000601CF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0601CF"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qFormat/>
    <w:rsid w:val="000601CF"/>
    <w:pPr>
      <w:keepNext/>
      <w:outlineLvl w:val="2"/>
    </w:pPr>
    <w:rPr>
      <w:b/>
      <w:sz w:val="22"/>
    </w:rPr>
  </w:style>
  <w:style w:type="paragraph" w:styleId="Titolo4">
    <w:name w:val="heading 4"/>
    <w:basedOn w:val="Normale"/>
    <w:next w:val="Normale"/>
    <w:link w:val="Titolo4Carattere"/>
    <w:qFormat/>
    <w:rsid w:val="000601CF"/>
    <w:pPr>
      <w:keepNext/>
      <w:outlineLvl w:val="3"/>
    </w:pPr>
    <w:rPr>
      <w:rFonts w:ascii="Verdana" w:hAnsi="Verdana"/>
      <w:b/>
      <w:sz w:val="20"/>
    </w:rPr>
  </w:style>
  <w:style w:type="paragraph" w:styleId="Titolo5">
    <w:name w:val="heading 5"/>
    <w:basedOn w:val="Normale"/>
    <w:next w:val="Normale"/>
    <w:link w:val="Titolo5Carattere"/>
    <w:qFormat/>
    <w:rsid w:val="000601CF"/>
    <w:pPr>
      <w:keepNext/>
      <w:jc w:val="center"/>
      <w:outlineLvl w:val="4"/>
    </w:pPr>
    <w:rPr>
      <w:sz w:val="28"/>
    </w:rPr>
  </w:style>
  <w:style w:type="paragraph" w:styleId="Titolo6">
    <w:name w:val="heading 6"/>
    <w:basedOn w:val="Normale"/>
    <w:next w:val="Normale"/>
    <w:link w:val="Titolo6Carattere"/>
    <w:qFormat/>
    <w:rsid w:val="000601CF"/>
    <w:pPr>
      <w:keepNext/>
      <w:jc w:val="left"/>
      <w:outlineLvl w:val="5"/>
    </w:pPr>
    <w:rPr>
      <w:rFonts w:ascii="Arial" w:hAnsi="Arial"/>
      <w:b/>
      <w:snapToGrid w:val="0"/>
      <w:color w:val="000000"/>
      <w:sz w:val="18"/>
    </w:rPr>
  </w:style>
  <w:style w:type="paragraph" w:styleId="Titolo7">
    <w:name w:val="heading 7"/>
    <w:basedOn w:val="Normale"/>
    <w:next w:val="Normale"/>
    <w:link w:val="Titolo7Carattere"/>
    <w:qFormat/>
    <w:rsid w:val="000601CF"/>
    <w:pPr>
      <w:keepNext/>
      <w:outlineLvl w:val="6"/>
    </w:pPr>
    <w:rPr>
      <w:rFonts w:ascii="Arial" w:hAnsi="Arial"/>
      <w:b/>
      <w:sz w:val="18"/>
    </w:rPr>
  </w:style>
  <w:style w:type="paragraph" w:styleId="Titolo8">
    <w:name w:val="heading 8"/>
    <w:basedOn w:val="Normale"/>
    <w:next w:val="Normale"/>
    <w:link w:val="Titolo8Carattere"/>
    <w:qFormat/>
    <w:rsid w:val="000601CF"/>
    <w:pPr>
      <w:keepNext/>
      <w:ind w:right="-1"/>
      <w:jc w:val="center"/>
      <w:outlineLvl w:val="7"/>
    </w:pPr>
    <w:rPr>
      <w:rFonts w:ascii="MyriadPro-It" w:hAnsi="MyriadPro-It"/>
      <w:snapToGrid w:val="0"/>
      <w:sz w:val="36"/>
    </w:rPr>
  </w:style>
  <w:style w:type="paragraph" w:styleId="Titolo9">
    <w:name w:val="heading 9"/>
    <w:basedOn w:val="Normale"/>
    <w:next w:val="Normale"/>
    <w:link w:val="Titolo9Carattere"/>
    <w:qFormat/>
    <w:rsid w:val="000601CF"/>
    <w:pPr>
      <w:keepNext/>
      <w:ind w:right="-1"/>
      <w:jc w:val="center"/>
      <w:outlineLvl w:val="8"/>
    </w:pPr>
    <w:rPr>
      <w:rFonts w:ascii="Arial" w:hAnsi="Arial"/>
      <w:b/>
      <w:snapToGrid w:val="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sid w:val="00B844F4"/>
    <w:rPr>
      <w:rFonts w:ascii="Verdana" w:hAnsi="Verdana"/>
      <w:b/>
    </w:rPr>
  </w:style>
  <w:style w:type="character" w:customStyle="1" w:styleId="Titolo5Carattere">
    <w:name w:val="Titolo 5 Carattere"/>
    <w:link w:val="Titolo5"/>
    <w:rsid w:val="00B844F4"/>
    <w:rPr>
      <w:sz w:val="28"/>
    </w:rPr>
  </w:style>
  <w:style w:type="character" w:customStyle="1" w:styleId="Titolo6Carattere">
    <w:name w:val="Titolo 6 Carattere"/>
    <w:link w:val="Titolo6"/>
    <w:rsid w:val="00B844F4"/>
    <w:rPr>
      <w:rFonts w:ascii="Arial" w:hAnsi="Arial"/>
      <w:b/>
      <w:snapToGrid w:val="0"/>
      <w:color w:val="000000"/>
      <w:sz w:val="18"/>
    </w:rPr>
  </w:style>
  <w:style w:type="paragraph" w:styleId="Corpotesto">
    <w:name w:val="Body Text"/>
    <w:aliases w:val="Text,bt,BODY TEXT,body text,t,Block text,heading_txt,bodytxy2,Para,EHPT,Body Text2,bt1,bodytext,BT,txt1,T1,Title 1,EDStext,sp,bullet title,sbs,block text,Resume Text,bt4,body text4,bt5,body text5,body text1,tx,text,Justified,pp,RFP Text"/>
    <w:basedOn w:val="Normale"/>
    <w:link w:val="CorpotestoCarattere"/>
    <w:semiHidden/>
    <w:rsid w:val="000601CF"/>
    <w:rPr>
      <w:sz w:val="28"/>
    </w:rPr>
  </w:style>
  <w:style w:type="paragraph" w:styleId="Corpodeltesto2">
    <w:name w:val="Body Text 2"/>
    <w:basedOn w:val="Normale"/>
    <w:link w:val="Corpodeltesto2Carattere"/>
    <w:semiHidden/>
    <w:rsid w:val="000601CF"/>
    <w:rPr>
      <w:sz w:val="26"/>
    </w:rPr>
  </w:style>
  <w:style w:type="paragraph" w:styleId="Titolo">
    <w:name w:val="Title"/>
    <w:basedOn w:val="Normale"/>
    <w:link w:val="TitoloCarattere"/>
    <w:qFormat/>
    <w:rsid w:val="000601CF"/>
    <w:pPr>
      <w:jc w:val="center"/>
    </w:pPr>
    <w:rPr>
      <w:i/>
      <w:sz w:val="26"/>
    </w:rPr>
  </w:style>
  <w:style w:type="paragraph" w:styleId="Sottotitolo">
    <w:name w:val="Subtitle"/>
    <w:basedOn w:val="Normale"/>
    <w:link w:val="SottotitoloCarattere"/>
    <w:qFormat/>
    <w:rsid w:val="000601CF"/>
    <w:pPr>
      <w:jc w:val="center"/>
    </w:pPr>
    <w:rPr>
      <w:b/>
      <w:sz w:val="32"/>
    </w:rPr>
  </w:style>
  <w:style w:type="character" w:styleId="Collegamentoipertestuale">
    <w:name w:val="Hyperlink"/>
    <w:uiPriority w:val="99"/>
    <w:rsid w:val="000601CF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semiHidden/>
    <w:rsid w:val="000601CF"/>
    <w:pPr>
      <w:shd w:val="clear" w:color="auto" w:fill="000080"/>
    </w:pPr>
    <w:rPr>
      <w:rFonts w:ascii="Tahoma" w:hAnsi="Tahoma"/>
    </w:rPr>
  </w:style>
  <w:style w:type="paragraph" w:styleId="Intestazione">
    <w:name w:val="header"/>
    <w:basedOn w:val="Normale"/>
    <w:link w:val="IntestazioneCarattere"/>
    <w:uiPriority w:val="99"/>
    <w:rsid w:val="000601C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0601CF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link w:val="Corpodeltesto3Carattere"/>
    <w:semiHidden/>
    <w:rsid w:val="000601CF"/>
    <w:rPr>
      <w:i/>
    </w:rPr>
  </w:style>
  <w:style w:type="paragraph" w:customStyle="1" w:styleId="S2">
    <w:name w:val="S2"/>
    <w:basedOn w:val="Normale"/>
    <w:autoRedefine/>
    <w:rsid w:val="000601CF"/>
    <w:pPr>
      <w:numPr>
        <w:ilvl w:val="1"/>
        <w:numId w:val="1"/>
      </w:numPr>
      <w:jc w:val="left"/>
      <w:outlineLvl w:val="0"/>
    </w:pPr>
    <w:rPr>
      <w:rFonts w:ascii="Tempus Sans ITC" w:hAnsi="Tempus Sans ITC"/>
      <w:b/>
      <w:sz w:val="26"/>
    </w:r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"/>
    <w:basedOn w:val="Normale"/>
    <w:link w:val="TestonotaapidipaginaCarattere"/>
    <w:uiPriority w:val="99"/>
    <w:rsid w:val="000601CF"/>
    <w:pPr>
      <w:jc w:val="left"/>
    </w:pPr>
    <w:rPr>
      <w:sz w:val="20"/>
    </w:rPr>
  </w:style>
  <w:style w:type="character" w:styleId="Rimandonotaapidipagina">
    <w:name w:val="footnote reference"/>
    <w:uiPriority w:val="99"/>
    <w:semiHidden/>
    <w:rsid w:val="000601CF"/>
    <w:rPr>
      <w:vertAlign w:val="superscript"/>
    </w:rPr>
  </w:style>
  <w:style w:type="paragraph" w:styleId="Testodelblocco">
    <w:name w:val="Block Text"/>
    <w:basedOn w:val="Normale"/>
    <w:semiHidden/>
    <w:rsid w:val="000601CF"/>
    <w:pPr>
      <w:ind w:left="-284" w:right="-285"/>
      <w:jc w:val="center"/>
    </w:pPr>
    <w:rPr>
      <w:rFonts w:ascii="Verdana" w:hAnsi="Verdana"/>
      <w:b/>
      <w:sz w:val="32"/>
    </w:rPr>
  </w:style>
  <w:style w:type="paragraph" w:customStyle="1" w:styleId="Tabella">
    <w:name w:val="Tabella"/>
    <w:basedOn w:val="Titolo2"/>
    <w:rsid w:val="000601CF"/>
    <w:pPr>
      <w:spacing w:before="120" w:after="60"/>
    </w:pPr>
    <w:rPr>
      <w:b w:val="0"/>
      <w:i/>
    </w:rPr>
  </w:style>
  <w:style w:type="paragraph" w:customStyle="1" w:styleId="xl41">
    <w:name w:val="xl41"/>
    <w:basedOn w:val="Normale"/>
    <w:rsid w:val="000601CF"/>
    <w:pPr>
      <w:spacing w:before="100" w:after="100"/>
    </w:pPr>
    <w:rPr>
      <w:rFonts w:eastAsia="Arial Unicode MS"/>
    </w:rPr>
  </w:style>
  <w:style w:type="paragraph" w:styleId="Didascalia">
    <w:name w:val="caption"/>
    <w:basedOn w:val="Normale"/>
    <w:next w:val="Normale"/>
    <w:qFormat/>
    <w:rsid w:val="000601CF"/>
    <w:pPr>
      <w:spacing w:after="240"/>
    </w:pPr>
    <w:rPr>
      <w:i/>
      <w:sz w:val="20"/>
    </w:rPr>
  </w:style>
  <w:style w:type="paragraph" w:customStyle="1" w:styleId="Fonte">
    <w:name w:val="Fonte"/>
    <w:basedOn w:val="Didascalia"/>
    <w:rsid w:val="000601CF"/>
    <w:pPr>
      <w:spacing w:after="0"/>
    </w:pPr>
    <w:rPr>
      <w:i w:val="0"/>
      <w:sz w:val="18"/>
    </w:rPr>
  </w:style>
  <w:style w:type="paragraph" w:customStyle="1" w:styleId="Stile1">
    <w:name w:val="Stile1"/>
    <w:basedOn w:val="Normale"/>
    <w:rsid w:val="000601CF"/>
    <w:pPr>
      <w:spacing w:after="240"/>
    </w:pPr>
    <w:rPr>
      <w:rFonts w:ascii="Courier New" w:hAnsi="Courier New"/>
      <w:sz w:val="20"/>
    </w:rPr>
  </w:style>
  <w:style w:type="paragraph" w:styleId="Sommario4">
    <w:name w:val="toc 4"/>
    <w:basedOn w:val="Normale"/>
    <w:next w:val="Normale"/>
    <w:autoRedefine/>
    <w:semiHidden/>
    <w:rsid w:val="000601CF"/>
    <w:pPr>
      <w:spacing w:after="240"/>
      <w:ind w:left="720"/>
    </w:pPr>
  </w:style>
  <w:style w:type="paragraph" w:styleId="Sommario6">
    <w:name w:val="toc 6"/>
    <w:basedOn w:val="Normale"/>
    <w:next w:val="Normale"/>
    <w:autoRedefine/>
    <w:semiHidden/>
    <w:rsid w:val="000601CF"/>
    <w:pPr>
      <w:spacing w:after="240"/>
      <w:ind w:left="1200"/>
    </w:pPr>
  </w:style>
  <w:style w:type="paragraph" w:styleId="Sommario3">
    <w:name w:val="toc 3"/>
    <w:basedOn w:val="Normale"/>
    <w:next w:val="Normale"/>
    <w:autoRedefine/>
    <w:semiHidden/>
    <w:rsid w:val="000601CF"/>
    <w:pPr>
      <w:spacing w:after="240"/>
      <w:ind w:left="480"/>
    </w:pPr>
  </w:style>
  <w:style w:type="paragraph" w:customStyle="1" w:styleId="StileStileStileTitolo114pt12pt">
    <w:name w:val="Stile Stile Stile Titolo 1 + + 14 pt + 12 pt"/>
    <w:basedOn w:val="Normale"/>
    <w:autoRedefine/>
    <w:rsid w:val="00B844F4"/>
    <w:pPr>
      <w:keepNext/>
      <w:spacing w:line="360" w:lineRule="auto"/>
      <w:ind w:firstLine="708"/>
      <w:outlineLvl w:val="0"/>
    </w:pPr>
    <w:rPr>
      <w:rFonts w:ascii="Tahoma" w:hAnsi="Tahoma"/>
      <w:sz w:val="28"/>
      <w:szCs w:val="24"/>
    </w:rPr>
  </w:style>
  <w:style w:type="character" w:customStyle="1" w:styleId="RientrocorpodeltestoCarattere">
    <w:name w:val="Rientro corpo del testo Carattere"/>
    <w:link w:val="Rientrocorpodeltesto"/>
    <w:semiHidden/>
    <w:rsid w:val="00B844F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B844F4"/>
    <w:pPr>
      <w:ind w:left="708"/>
    </w:pPr>
    <w:rPr>
      <w:szCs w:val="24"/>
    </w:rPr>
  </w:style>
  <w:style w:type="character" w:customStyle="1" w:styleId="Rientrocorpodeltesto2Carattere">
    <w:name w:val="Rientro corpo del testo 2 Carattere"/>
    <w:link w:val="Rientrocorpodeltesto2"/>
    <w:semiHidden/>
    <w:rsid w:val="00B844F4"/>
    <w:rPr>
      <w:rFonts w:ascii="Tahoma" w:hAnsi="Tahoma"/>
      <w:b/>
      <w:sz w:val="32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B844F4"/>
    <w:pPr>
      <w:widowControl w:val="0"/>
      <w:spacing w:line="360" w:lineRule="auto"/>
      <w:ind w:left="-840"/>
      <w:jc w:val="left"/>
    </w:pPr>
    <w:rPr>
      <w:rFonts w:ascii="Tahoma" w:hAnsi="Tahoma"/>
      <w:b/>
      <w:sz w:val="32"/>
      <w:szCs w:val="24"/>
    </w:rPr>
  </w:style>
  <w:style w:type="character" w:customStyle="1" w:styleId="Rientrocorpodeltesto3Carattere">
    <w:name w:val="Rientro corpo del testo 3 Carattere"/>
    <w:link w:val="Rientrocorpodeltesto3"/>
    <w:semiHidden/>
    <w:rsid w:val="00B844F4"/>
    <w:rPr>
      <w:rFonts w:ascii="Tahoma" w:hAnsi="Tahoma"/>
      <w:sz w:val="28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B844F4"/>
    <w:pPr>
      <w:ind w:left="708"/>
      <w:jc w:val="left"/>
    </w:pPr>
    <w:rPr>
      <w:rFonts w:ascii="Tahoma" w:hAnsi="Tahoma"/>
      <w:sz w:val="28"/>
      <w:szCs w:val="24"/>
    </w:rPr>
  </w:style>
  <w:style w:type="paragraph" w:customStyle="1" w:styleId="Rientrolettere">
    <w:name w:val="Rientro lettere"/>
    <w:basedOn w:val="Normale"/>
    <w:rsid w:val="00B844F4"/>
    <w:pPr>
      <w:numPr>
        <w:numId w:val="2"/>
      </w:numPr>
      <w:jc w:val="left"/>
    </w:pPr>
    <w:rPr>
      <w:sz w:val="20"/>
      <w:szCs w:val="24"/>
    </w:rPr>
  </w:style>
  <w:style w:type="paragraph" w:styleId="Paragrafoelenco">
    <w:name w:val="List Paragraph"/>
    <w:basedOn w:val="Normale"/>
    <w:qFormat/>
    <w:rsid w:val="00B844F4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character" w:customStyle="1" w:styleId="TestofumettoCarattere">
    <w:name w:val="Testo fumetto Carattere"/>
    <w:link w:val="Testofumetto"/>
    <w:uiPriority w:val="99"/>
    <w:semiHidden/>
    <w:rsid w:val="00B844F4"/>
    <w:rPr>
      <w:rFonts w:ascii="Tahoma" w:hAnsi="Tahoma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4F4"/>
    <w:pPr>
      <w:jc w:val="left"/>
    </w:pPr>
    <w:rPr>
      <w:rFonts w:ascii="Tahoma" w:hAnsi="Tahoma"/>
      <w:sz w:val="16"/>
      <w:szCs w:val="16"/>
    </w:rPr>
  </w:style>
  <w:style w:type="character" w:customStyle="1" w:styleId="style132">
    <w:name w:val="style132"/>
    <w:rsid w:val="00B844F4"/>
  </w:style>
  <w:style w:type="paragraph" w:styleId="NormaleWeb">
    <w:name w:val="Normal (Web)"/>
    <w:basedOn w:val="Normale"/>
    <w:uiPriority w:val="99"/>
    <w:semiHidden/>
    <w:unhideWhenUsed/>
    <w:rsid w:val="00B844F4"/>
    <w:pPr>
      <w:spacing w:before="100" w:beforeAutospacing="1" w:after="100" w:afterAutospacing="1"/>
      <w:jc w:val="left"/>
    </w:pPr>
    <w:rPr>
      <w:szCs w:val="24"/>
    </w:rPr>
  </w:style>
  <w:style w:type="character" w:styleId="Enfasigrassetto">
    <w:name w:val="Strong"/>
    <w:uiPriority w:val="22"/>
    <w:qFormat/>
    <w:rsid w:val="00B844F4"/>
    <w:rPr>
      <w:b/>
      <w:bCs/>
    </w:rPr>
  </w:style>
  <w:style w:type="table" w:styleId="Grigliatabella">
    <w:name w:val="Table Grid"/>
    <w:basedOn w:val="Tabellanormale"/>
    <w:uiPriority w:val="39"/>
    <w:rsid w:val="008E7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">
    <w:name w:val="Testo nota a piè di pagina Carattere"/>
    <w:aliases w:val="Footnote Carattere,Footnote1 Carattere,Footnote2 Carattere,Footnote3 Carattere,Footnote4 Carattere,Footnote5 Carattere,Footnote6 Carattere,Footnote7 Carattere,Footnote8 Carattere,Footnote9 Carattere"/>
    <w:link w:val="Testonotaapidipagina"/>
    <w:uiPriority w:val="99"/>
    <w:rsid w:val="00991118"/>
  </w:style>
  <w:style w:type="character" w:customStyle="1" w:styleId="tabitem">
    <w:name w:val="tab item"/>
    <w:rsid w:val="00991118"/>
    <w:rPr>
      <w:rFonts w:ascii="Courier New" w:hAnsi="Courier New" w:cs="Courier New"/>
    </w:rPr>
  </w:style>
  <w:style w:type="paragraph" w:customStyle="1" w:styleId="IsnartTabitem">
    <w:name w:val="Isnart Tab item"/>
    <w:basedOn w:val="Normale"/>
    <w:rsid w:val="00991118"/>
    <w:pPr>
      <w:spacing w:before="60" w:after="60"/>
      <w:jc w:val="left"/>
    </w:pPr>
    <w:rPr>
      <w:rFonts w:ascii="Arial Narrow" w:hAnsi="Arial Narrow"/>
      <w:color w:val="000000"/>
    </w:rPr>
  </w:style>
  <w:style w:type="character" w:customStyle="1" w:styleId="IntestazioneCarattere">
    <w:name w:val="Intestazione Carattere"/>
    <w:link w:val="Intestazione"/>
    <w:uiPriority w:val="99"/>
    <w:rsid w:val="0014309F"/>
    <w:rPr>
      <w:sz w:val="24"/>
    </w:rPr>
  </w:style>
  <w:style w:type="character" w:customStyle="1" w:styleId="PidipaginaCarattere">
    <w:name w:val="Piè di pagina Carattere"/>
    <w:link w:val="Pidipagina"/>
    <w:uiPriority w:val="99"/>
    <w:rsid w:val="0014309F"/>
    <w:rPr>
      <w:sz w:val="24"/>
    </w:rPr>
  </w:style>
  <w:style w:type="character" w:styleId="Numeropagina">
    <w:name w:val="page number"/>
    <w:basedOn w:val="Carpredefinitoparagrafo"/>
    <w:uiPriority w:val="99"/>
    <w:rsid w:val="008E0687"/>
  </w:style>
  <w:style w:type="paragraph" w:customStyle="1" w:styleId="Default">
    <w:name w:val="Default"/>
    <w:rsid w:val="004F7FCF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E900B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900B4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900B4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900B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900B4"/>
    <w:rPr>
      <w:b/>
      <w:bCs/>
    </w:rPr>
  </w:style>
  <w:style w:type="paragraph" w:styleId="Revisione">
    <w:name w:val="Revision"/>
    <w:hidden/>
    <w:uiPriority w:val="99"/>
    <w:semiHidden/>
    <w:rsid w:val="00E900B4"/>
    <w:rPr>
      <w:sz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E39AA"/>
    <w:rPr>
      <w:color w:val="605E5C"/>
      <w:shd w:val="clear" w:color="auto" w:fill="E1DFDD"/>
    </w:rPr>
  </w:style>
  <w:style w:type="character" w:customStyle="1" w:styleId="Titolo1Carattere">
    <w:name w:val="Titolo 1 Carattere"/>
    <w:aliases w:val="Titolo capitolo Carattere"/>
    <w:basedOn w:val="Carpredefinitoparagrafo"/>
    <w:link w:val="Titolo1"/>
    <w:rsid w:val="00DE2183"/>
    <w:rPr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DE2183"/>
    <w:rPr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DE2183"/>
    <w:rPr>
      <w:b/>
      <w:sz w:val="22"/>
    </w:rPr>
  </w:style>
  <w:style w:type="character" w:customStyle="1" w:styleId="Titolo7Carattere">
    <w:name w:val="Titolo 7 Carattere"/>
    <w:basedOn w:val="Carpredefinitoparagrafo"/>
    <w:link w:val="Titolo7"/>
    <w:rsid w:val="00DE2183"/>
    <w:rPr>
      <w:rFonts w:ascii="Arial" w:hAnsi="Arial"/>
      <w:b/>
      <w:sz w:val="18"/>
    </w:rPr>
  </w:style>
  <w:style w:type="character" w:customStyle="1" w:styleId="Titolo8Carattere">
    <w:name w:val="Titolo 8 Carattere"/>
    <w:basedOn w:val="Carpredefinitoparagrafo"/>
    <w:link w:val="Titolo8"/>
    <w:rsid w:val="00DE2183"/>
    <w:rPr>
      <w:rFonts w:ascii="MyriadPro-It" w:hAnsi="MyriadPro-It"/>
      <w:snapToGrid w:val="0"/>
      <w:sz w:val="36"/>
    </w:rPr>
  </w:style>
  <w:style w:type="character" w:customStyle="1" w:styleId="Titolo9Carattere">
    <w:name w:val="Titolo 9 Carattere"/>
    <w:basedOn w:val="Carpredefinitoparagrafo"/>
    <w:link w:val="Titolo9"/>
    <w:rsid w:val="00DE2183"/>
    <w:rPr>
      <w:rFonts w:ascii="Arial" w:hAnsi="Arial"/>
      <w:b/>
      <w:snapToGrid w:val="0"/>
      <w:sz w:val="32"/>
    </w:rPr>
  </w:style>
  <w:style w:type="character" w:customStyle="1" w:styleId="CorpotestoCarattere">
    <w:name w:val="Corpo testo Carattere"/>
    <w:aliases w:val="Text Carattere,bt Carattere,BODY TEXT Carattere,body text Carattere,t Carattere,Block text Carattere,heading_txt Carattere,bodytxy2 Carattere,Para Carattere,EHPT Carattere,Body Text2 Carattere,bt1 Carattere,bodytext Carattere"/>
    <w:basedOn w:val="Carpredefinitoparagrafo"/>
    <w:link w:val="Corpotesto"/>
    <w:semiHidden/>
    <w:rsid w:val="00DE2183"/>
    <w:rPr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E2183"/>
    <w:rPr>
      <w:sz w:val="26"/>
    </w:rPr>
  </w:style>
  <w:style w:type="character" w:customStyle="1" w:styleId="TitoloCarattere">
    <w:name w:val="Titolo Carattere"/>
    <w:basedOn w:val="Carpredefinitoparagrafo"/>
    <w:link w:val="Titolo"/>
    <w:rsid w:val="00DE2183"/>
    <w:rPr>
      <w:i/>
      <w:sz w:val="26"/>
    </w:rPr>
  </w:style>
  <w:style w:type="character" w:customStyle="1" w:styleId="SottotitoloCarattere">
    <w:name w:val="Sottotitolo Carattere"/>
    <w:basedOn w:val="Carpredefinitoparagrafo"/>
    <w:link w:val="Sottotitolo"/>
    <w:rsid w:val="00DE2183"/>
    <w:rPr>
      <w:b/>
      <w:sz w:val="32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DE2183"/>
    <w:rPr>
      <w:rFonts w:ascii="Tahoma" w:hAnsi="Tahoma"/>
      <w:sz w:val="24"/>
      <w:shd w:val="clear" w:color="auto" w:fill="000080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DE2183"/>
    <w:rPr>
      <w:i/>
      <w:sz w:val="24"/>
    </w:rPr>
  </w:style>
  <w:style w:type="character" w:customStyle="1" w:styleId="RientrocorpodeltestoCarattere1">
    <w:name w:val="Rientro corpo del testo Carattere1"/>
    <w:basedOn w:val="Carpredefinitoparagrafo"/>
    <w:uiPriority w:val="99"/>
    <w:semiHidden/>
    <w:rsid w:val="00DE2183"/>
    <w:rPr>
      <w:sz w:val="24"/>
    </w:rPr>
  </w:style>
  <w:style w:type="character" w:customStyle="1" w:styleId="Rientrocorpodeltesto2Carattere1">
    <w:name w:val="Rientro corpo del testo 2 Carattere1"/>
    <w:basedOn w:val="Carpredefinitoparagrafo"/>
    <w:uiPriority w:val="99"/>
    <w:semiHidden/>
    <w:rsid w:val="00DE2183"/>
    <w:rPr>
      <w:sz w:val="24"/>
    </w:rPr>
  </w:style>
  <w:style w:type="character" w:customStyle="1" w:styleId="Rientrocorpodeltesto3Carattere1">
    <w:name w:val="Rientro corpo del testo 3 Carattere1"/>
    <w:basedOn w:val="Carpredefinitoparagrafo"/>
    <w:uiPriority w:val="99"/>
    <w:semiHidden/>
    <w:rsid w:val="00DE2183"/>
    <w:rPr>
      <w:sz w:val="16"/>
      <w:szCs w:val="16"/>
    </w:rPr>
  </w:style>
  <w:style w:type="character" w:customStyle="1" w:styleId="TestofumettoCarattere1">
    <w:name w:val="Testo fumetto Carattere1"/>
    <w:basedOn w:val="Carpredefinitoparagrafo"/>
    <w:uiPriority w:val="99"/>
    <w:semiHidden/>
    <w:rsid w:val="00DE2183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44563"/>
    <w:rPr>
      <w:color w:val="96607D"/>
      <w:u w:val="single"/>
    </w:rPr>
  </w:style>
  <w:style w:type="paragraph" w:customStyle="1" w:styleId="msonormal0">
    <w:name w:val="msonormal"/>
    <w:basedOn w:val="Normale"/>
    <w:rsid w:val="00344563"/>
    <w:pPr>
      <w:spacing w:before="100" w:beforeAutospacing="1" w:after="100" w:afterAutospacing="1"/>
      <w:jc w:val="left"/>
    </w:pPr>
    <w:rPr>
      <w:szCs w:val="24"/>
    </w:rPr>
  </w:style>
  <w:style w:type="paragraph" w:customStyle="1" w:styleId="xl66">
    <w:name w:val="xl66"/>
    <w:basedOn w:val="Normale"/>
    <w:rsid w:val="00344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/>
      <w:jc w:val="left"/>
    </w:pPr>
    <w:rPr>
      <w:szCs w:val="24"/>
    </w:rPr>
  </w:style>
  <w:style w:type="paragraph" w:customStyle="1" w:styleId="xl67">
    <w:name w:val="xl67"/>
    <w:basedOn w:val="Normale"/>
    <w:rsid w:val="00344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B3E1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68">
    <w:name w:val="xl68"/>
    <w:basedOn w:val="Normale"/>
    <w:rsid w:val="00344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/>
      <w:jc w:val="center"/>
    </w:pPr>
    <w:rPr>
      <w:szCs w:val="24"/>
    </w:rPr>
  </w:style>
  <w:style w:type="paragraph" w:customStyle="1" w:styleId="xl69">
    <w:name w:val="xl69"/>
    <w:basedOn w:val="Normale"/>
    <w:rsid w:val="00344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/>
      <w:jc w:val="center"/>
    </w:pPr>
    <w:rPr>
      <w:szCs w:val="24"/>
    </w:rPr>
  </w:style>
  <w:style w:type="paragraph" w:customStyle="1" w:styleId="xl70">
    <w:name w:val="xl70"/>
    <w:basedOn w:val="Normale"/>
    <w:rsid w:val="00344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E6F5" w:fill="44B3E1"/>
      <w:spacing w:before="100" w:beforeAutospacing="1" w:after="100" w:afterAutospacing="1"/>
      <w:jc w:val="center"/>
    </w:pPr>
    <w:rPr>
      <w:b/>
      <w:bCs/>
      <w:szCs w:val="24"/>
    </w:rPr>
  </w:style>
  <w:style w:type="paragraph" w:customStyle="1" w:styleId="xl71">
    <w:name w:val="xl71"/>
    <w:basedOn w:val="Normale"/>
    <w:rsid w:val="00344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B3E1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2">
    <w:name w:val="xl72"/>
    <w:basedOn w:val="Normale"/>
    <w:rsid w:val="00344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B3E1"/>
      <w:spacing w:before="100" w:beforeAutospacing="1" w:after="100" w:afterAutospacing="1"/>
      <w:jc w:val="left"/>
      <w:textAlignment w:val="center"/>
    </w:pPr>
    <w:rPr>
      <w:b/>
      <w:bCs/>
      <w:szCs w:val="24"/>
    </w:rPr>
  </w:style>
  <w:style w:type="paragraph" w:customStyle="1" w:styleId="xl73">
    <w:name w:val="xl73"/>
    <w:basedOn w:val="Normale"/>
    <w:rsid w:val="003445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E6F5"/>
      <w:spacing w:before="100" w:beforeAutospacing="1" w:after="100" w:afterAutospacing="1"/>
      <w:jc w:val="center"/>
    </w:pPr>
    <w:rPr>
      <w:szCs w:val="24"/>
    </w:rPr>
  </w:style>
  <w:style w:type="paragraph" w:customStyle="1" w:styleId="xl74">
    <w:name w:val="xl74"/>
    <w:basedOn w:val="Normale"/>
    <w:rsid w:val="00344563"/>
    <w:pPr>
      <w:pBdr>
        <w:top w:val="single" w:sz="4" w:space="0" w:color="404040"/>
        <w:left w:val="single" w:sz="4" w:space="0" w:color="404040"/>
        <w:bottom w:val="single" w:sz="4" w:space="0" w:color="404040"/>
      </w:pBdr>
      <w:shd w:val="clear" w:color="C0E6F5" w:fill="44B3E1"/>
      <w:spacing w:before="100" w:beforeAutospacing="1" w:after="100" w:afterAutospacing="1"/>
      <w:jc w:val="left"/>
    </w:pPr>
    <w:rPr>
      <w:b/>
      <w:bCs/>
      <w:szCs w:val="24"/>
    </w:rPr>
  </w:style>
  <w:style w:type="paragraph" w:customStyle="1" w:styleId="xl75">
    <w:name w:val="xl75"/>
    <w:basedOn w:val="Normale"/>
    <w:rsid w:val="00344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E6F5" w:fill="44B3E1"/>
      <w:spacing w:before="100" w:beforeAutospacing="1" w:after="100" w:afterAutospacing="1"/>
      <w:jc w:val="center"/>
    </w:pPr>
    <w:rPr>
      <w:b/>
      <w:bCs/>
      <w:szCs w:val="24"/>
    </w:rPr>
  </w:style>
  <w:style w:type="paragraph" w:customStyle="1" w:styleId="xl76">
    <w:name w:val="xl76"/>
    <w:basedOn w:val="Normale"/>
    <w:rsid w:val="003445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E6F5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7">
    <w:name w:val="xl77"/>
    <w:basedOn w:val="Normale"/>
    <w:rsid w:val="00344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E6F5" w:fill="44B3E1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8">
    <w:name w:val="xl78"/>
    <w:basedOn w:val="Normale"/>
    <w:rsid w:val="002932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/>
      <w:jc w:val="left"/>
    </w:pPr>
    <w:rPr>
      <w:szCs w:val="24"/>
    </w:rPr>
  </w:style>
  <w:style w:type="paragraph" w:customStyle="1" w:styleId="xl79">
    <w:name w:val="xl79"/>
    <w:basedOn w:val="Normale"/>
    <w:rsid w:val="002932C0"/>
    <w:pPr>
      <w:pBdr>
        <w:top w:val="single" w:sz="4" w:space="0" w:color="404040"/>
        <w:bottom w:val="single" w:sz="4" w:space="0" w:color="404040"/>
      </w:pBdr>
      <w:shd w:val="clear" w:color="C0E6F5" w:fill="44B3E1"/>
      <w:spacing w:before="100" w:beforeAutospacing="1" w:after="100" w:afterAutospacing="1"/>
      <w:jc w:val="left"/>
    </w:pPr>
    <w:rPr>
      <w:b/>
      <w:bCs/>
      <w:szCs w:val="24"/>
    </w:rPr>
  </w:style>
  <w:style w:type="paragraph" w:customStyle="1" w:styleId="xl80">
    <w:name w:val="xl80"/>
    <w:basedOn w:val="Normale"/>
    <w:rsid w:val="002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2060"/>
      </w:pBdr>
      <w:shd w:val="clear" w:color="000000" w:fill="44B3E1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1">
    <w:name w:val="xl81"/>
    <w:basedOn w:val="Normale"/>
    <w:rsid w:val="002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2060"/>
      </w:pBdr>
      <w:shd w:val="clear" w:color="000000" w:fill="C0E6F5"/>
      <w:spacing w:before="100" w:beforeAutospacing="1" w:after="100" w:afterAutospacing="1"/>
      <w:jc w:val="center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803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3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7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7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98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9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1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5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66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5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35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76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11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1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0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20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53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01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80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8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36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5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8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63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69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5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34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81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3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6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0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0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8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6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agliacarne.it" TargetMode="External"/><Relationship Id="rId2" Type="http://schemas.openxmlformats.org/officeDocument/2006/relationships/hyperlink" Target="http://www.unioncamere.gov.it" TargetMode="External"/><Relationship Id="rId1" Type="http://schemas.openxmlformats.org/officeDocument/2006/relationships/hyperlink" Target="mailto:ufficio.stampa@unioncamere.it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agliacarne.it" TargetMode="External"/><Relationship Id="rId2" Type="http://schemas.openxmlformats.org/officeDocument/2006/relationships/hyperlink" Target="http://www.unioncamere.gov.it" TargetMode="External"/><Relationship Id="rId1" Type="http://schemas.openxmlformats.org/officeDocument/2006/relationships/hyperlink" Target="mailto:ufficio.stampa@unioncamere.i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FORMAT%20COMUNICAT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34128-C78A-B14B-A8B4-23C746DB2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 COMUNICATO.dot</Template>
  <TotalTime>2</TotalTime>
  <Pages>6</Pages>
  <Words>2230</Words>
  <Characters>12714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Unioncamere</Company>
  <LinksUpToDate>false</LinksUpToDate>
  <CharactersWithSpaces>14915</CharactersWithSpaces>
  <SharedDoc>false</SharedDoc>
  <HLinks>
    <vt:vector size="12" baseType="variant">
      <vt:variant>
        <vt:i4>7405607</vt:i4>
      </vt:variant>
      <vt:variant>
        <vt:i4>-1</vt:i4>
      </vt:variant>
      <vt:variant>
        <vt:i4>2053</vt:i4>
      </vt:variant>
      <vt:variant>
        <vt:i4>4</vt:i4>
      </vt:variant>
      <vt:variant>
        <vt:lpwstr>https://www.tagliacarne.it/</vt:lpwstr>
      </vt:variant>
      <vt:variant>
        <vt:lpwstr/>
      </vt:variant>
      <vt:variant>
        <vt:i4>6553643</vt:i4>
      </vt:variant>
      <vt:variant>
        <vt:i4>-1</vt:i4>
      </vt:variant>
      <vt:variant>
        <vt:i4>2055</vt:i4>
      </vt:variant>
      <vt:variant>
        <vt:i4>4</vt:i4>
      </vt:variant>
      <vt:variant>
        <vt:lpwstr>https://twitter.com/IstTagliacarne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creator>User</dc:creator>
  <cp:lastModifiedBy>Loredana Capuozzo</cp:lastModifiedBy>
  <cp:revision>2</cp:revision>
  <cp:lastPrinted>2024-11-11T09:31:00Z</cp:lastPrinted>
  <dcterms:created xsi:type="dcterms:W3CDTF">2025-02-12T12:06:00Z</dcterms:created>
  <dcterms:modified xsi:type="dcterms:W3CDTF">2025-02-12T12:06:00Z</dcterms:modified>
</cp:coreProperties>
</file>